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78" w:rsidRPr="00003FB0" w:rsidRDefault="008C7495" w:rsidP="008C7495">
      <w:pPr>
        <w:spacing w:line="360" w:lineRule="auto"/>
        <w:contextualSpacing/>
        <w:jc w:val="both"/>
        <w:rPr>
          <w:rFonts w:ascii="Times New Roman" w:hAnsi="Times New Roman" w:cs="Times New Roman"/>
          <w:b/>
          <w:sz w:val="24"/>
          <w:szCs w:val="24"/>
        </w:rPr>
      </w:pPr>
      <w:bookmarkStart w:id="0" w:name="_GoBack"/>
      <w:bookmarkEnd w:id="0"/>
      <w:r w:rsidRPr="00003FB0">
        <w:rPr>
          <w:rFonts w:ascii="Times New Roman" w:hAnsi="Times New Roman" w:cs="Times New Roman"/>
          <w:b/>
          <w:sz w:val="24"/>
          <w:szCs w:val="24"/>
        </w:rPr>
        <w:t xml:space="preserve">                   </w:t>
      </w:r>
      <w:r w:rsidR="00666A78" w:rsidRPr="00003FB0">
        <w:rPr>
          <w:rFonts w:ascii="Times New Roman" w:hAnsi="Times New Roman" w:cs="Times New Roman"/>
          <w:b/>
          <w:sz w:val="24"/>
          <w:szCs w:val="24"/>
        </w:rPr>
        <w:t>COMMISSIONE GIUSTIZIA DEL SENATO DELLA REPUBBLICA</w:t>
      </w:r>
    </w:p>
    <w:p w:rsidR="00666A78" w:rsidRPr="00003FB0" w:rsidRDefault="00666A78" w:rsidP="008C7495">
      <w:pPr>
        <w:spacing w:line="360" w:lineRule="auto"/>
        <w:contextualSpacing/>
        <w:jc w:val="both"/>
        <w:rPr>
          <w:rFonts w:ascii="Times New Roman" w:hAnsi="Times New Roman" w:cs="Times New Roman"/>
          <w:b/>
          <w:sz w:val="24"/>
          <w:szCs w:val="24"/>
        </w:rPr>
      </w:pPr>
    </w:p>
    <w:p w:rsidR="00FB2D91" w:rsidRDefault="00666A78" w:rsidP="008C7495">
      <w:pPr>
        <w:spacing w:line="360" w:lineRule="auto"/>
        <w:contextualSpacing/>
        <w:jc w:val="both"/>
        <w:rPr>
          <w:rFonts w:ascii="Times New Roman" w:hAnsi="Times New Roman" w:cs="Times New Roman"/>
          <w:b/>
          <w:sz w:val="24"/>
          <w:szCs w:val="24"/>
        </w:rPr>
      </w:pPr>
      <w:r w:rsidRPr="00003FB0">
        <w:rPr>
          <w:rFonts w:ascii="Times New Roman" w:hAnsi="Times New Roman" w:cs="Times New Roman"/>
          <w:b/>
          <w:sz w:val="24"/>
          <w:szCs w:val="24"/>
        </w:rPr>
        <w:t xml:space="preserve">Audizione informale dell’Associazione Rebel Network nell’ambito dell’esame dei disegni di legge </w:t>
      </w:r>
      <w:proofErr w:type="spellStart"/>
      <w:r w:rsidRPr="00003FB0">
        <w:rPr>
          <w:rFonts w:ascii="Times New Roman" w:hAnsi="Times New Roman" w:cs="Times New Roman"/>
          <w:b/>
          <w:sz w:val="24"/>
          <w:szCs w:val="24"/>
        </w:rPr>
        <w:t>nn</w:t>
      </w:r>
      <w:proofErr w:type="spellEnd"/>
      <w:r w:rsidRPr="00003FB0">
        <w:rPr>
          <w:rFonts w:ascii="Times New Roman" w:hAnsi="Times New Roman" w:cs="Times New Roman"/>
          <w:b/>
          <w:sz w:val="24"/>
          <w:szCs w:val="24"/>
        </w:rPr>
        <w:t xml:space="preserve">. 45,118,735,768 e 837 in materia di affido dei minori. </w:t>
      </w:r>
    </w:p>
    <w:p w:rsidR="00FB2D91" w:rsidRDefault="00FB2D91" w:rsidP="008C7495">
      <w:pPr>
        <w:spacing w:line="360" w:lineRule="auto"/>
        <w:contextualSpacing/>
        <w:jc w:val="both"/>
        <w:rPr>
          <w:rFonts w:ascii="Times New Roman" w:hAnsi="Times New Roman" w:cs="Times New Roman"/>
          <w:b/>
          <w:sz w:val="24"/>
          <w:szCs w:val="24"/>
        </w:rPr>
      </w:pPr>
    </w:p>
    <w:p w:rsidR="00FB2D91" w:rsidRDefault="00FB2D91" w:rsidP="00FB2D91">
      <w:pPr>
        <w:spacing w:line="360" w:lineRule="auto"/>
        <w:ind w:left="354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003FB0">
        <w:rPr>
          <w:rFonts w:ascii="Times New Roman" w:hAnsi="Times New Roman" w:cs="Times New Roman"/>
          <w:b/>
          <w:sz w:val="24"/>
          <w:szCs w:val="24"/>
        </w:rPr>
        <w:t xml:space="preserve">Seduta 7 marzo 2019. </w:t>
      </w:r>
    </w:p>
    <w:p w:rsidR="00FB2D91" w:rsidRDefault="00FB2D91" w:rsidP="008C7495">
      <w:pPr>
        <w:spacing w:line="360" w:lineRule="auto"/>
        <w:contextualSpacing/>
        <w:jc w:val="both"/>
        <w:rPr>
          <w:rFonts w:ascii="Times New Roman" w:hAnsi="Times New Roman" w:cs="Times New Roman"/>
          <w:b/>
          <w:sz w:val="24"/>
          <w:szCs w:val="24"/>
        </w:rPr>
      </w:pPr>
    </w:p>
    <w:p w:rsidR="00FB2D91" w:rsidRPr="00003FB0" w:rsidRDefault="00FB2D91" w:rsidP="008C7495">
      <w:pPr>
        <w:spacing w:line="360" w:lineRule="auto"/>
        <w:contextualSpacing/>
        <w:jc w:val="both"/>
        <w:rPr>
          <w:rFonts w:ascii="Times New Roman" w:hAnsi="Times New Roman" w:cs="Times New Roman"/>
          <w:b/>
          <w:sz w:val="24"/>
          <w:szCs w:val="24"/>
        </w:rPr>
      </w:pPr>
    </w:p>
    <w:p w:rsidR="00666A78" w:rsidRPr="00003FB0" w:rsidRDefault="00666A78" w:rsidP="008C7495">
      <w:pPr>
        <w:spacing w:line="360" w:lineRule="auto"/>
        <w:contextualSpacing/>
        <w:jc w:val="both"/>
        <w:rPr>
          <w:rFonts w:ascii="Times New Roman" w:hAnsi="Times New Roman" w:cs="Times New Roman"/>
          <w:sz w:val="24"/>
          <w:szCs w:val="24"/>
        </w:rPr>
      </w:pPr>
      <w:r w:rsidRPr="00003FB0">
        <w:rPr>
          <w:rFonts w:ascii="Times New Roman" w:hAnsi="Times New Roman" w:cs="Times New Roman"/>
          <w:sz w:val="24"/>
          <w:szCs w:val="24"/>
        </w:rPr>
        <w:t>Spettabile Commissione,</w:t>
      </w:r>
    </w:p>
    <w:p w:rsidR="00666A78" w:rsidRDefault="00666A78" w:rsidP="008C7495">
      <w:pPr>
        <w:spacing w:line="360" w:lineRule="auto"/>
        <w:contextualSpacing/>
        <w:jc w:val="both"/>
        <w:rPr>
          <w:rFonts w:ascii="Times New Roman" w:hAnsi="Times New Roman" w:cs="Times New Roman"/>
          <w:sz w:val="24"/>
          <w:szCs w:val="24"/>
        </w:rPr>
      </w:pPr>
      <w:proofErr w:type="gramStart"/>
      <w:r w:rsidRPr="00003FB0">
        <w:rPr>
          <w:rFonts w:ascii="Times New Roman" w:hAnsi="Times New Roman" w:cs="Times New Roman"/>
          <w:sz w:val="24"/>
          <w:szCs w:val="24"/>
        </w:rPr>
        <w:t>ringraziando</w:t>
      </w:r>
      <w:proofErr w:type="gramEnd"/>
      <w:r w:rsidRPr="00003FB0">
        <w:rPr>
          <w:rFonts w:ascii="Times New Roman" w:hAnsi="Times New Roman" w:cs="Times New Roman"/>
          <w:sz w:val="24"/>
          <w:szCs w:val="24"/>
        </w:rPr>
        <w:t xml:space="preserve"> fin da ora per l’opportunità di questa Audizione</w:t>
      </w:r>
      <w:r w:rsidR="00986973" w:rsidRPr="00003FB0">
        <w:rPr>
          <w:rFonts w:ascii="Times New Roman" w:hAnsi="Times New Roman" w:cs="Times New Roman"/>
          <w:sz w:val="24"/>
          <w:szCs w:val="24"/>
        </w:rPr>
        <w:t>,</w:t>
      </w:r>
      <w:r w:rsidRPr="00003FB0">
        <w:rPr>
          <w:rFonts w:ascii="Times New Roman" w:hAnsi="Times New Roman" w:cs="Times New Roman"/>
          <w:sz w:val="24"/>
          <w:szCs w:val="24"/>
        </w:rPr>
        <w:t xml:space="preserve"> manifest</w:t>
      </w:r>
      <w:r w:rsidR="008C7495" w:rsidRPr="00003FB0">
        <w:rPr>
          <w:rFonts w:ascii="Times New Roman" w:hAnsi="Times New Roman" w:cs="Times New Roman"/>
          <w:sz w:val="24"/>
          <w:szCs w:val="24"/>
        </w:rPr>
        <w:t>o a nome dell’Associazione Rebel Network la</w:t>
      </w:r>
      <w:r w:rsidRPr="00003FB0">
        <w:rPr>
          <w:rFonts w:ascii="Times New Roman" w:hAnsi="Times New Roman" w:cs="Times New Roman"/>
          <w:sz w:val="24"/>
          <w:szCs w:val="24"/>
        </w:rPr>
        <w:t xml:space="preserve"> viva preoccupazione per i disegni di legge in esame.</w:t>
      </w:r>
    </w:p>
    <w:p w:rsidR="00FB2D91" w:rsidRPr="00003FB0" w:rsidRDefault="00FB2D91" w:rsidP="008C7495">
      <w:pPr>
        <w:spacing w:line="360" w:lineRule="auto"/>
        <w:contextualSpacing/>
        <w:jc w:val="both"/>
        <w:rPr>
          <w:rFonts w:ascii="Times New Roman" w:hAnsi="Times New Roman" w:cs="Times New Roman"/>
          <w:sz w:val="24"/>
          <w:szCs w:val="24"/>
        </w:rPr>
      </w:pPr>
    </w:p>
    <w:p w:rsidR="00666A78" w:rsidRPr="00003FB0" w:rsidRDefault="00453262" w:rsidP="008C7495">
      <w:pPr>
        <w:spacing w:line="360" w:lineRule="auto"/>
        <w:contextualSpacing/>
        <w:jc w:val="both"/>
        <w:rPr>
          <w:rFonts w:ascii="Times New Roman" w:hAnsi="Times New Roman" w:cs="Times New Roman"/>
          <w:b/>
          <w:sz w:val="24"/>
          <w:szCs w:val="24"/>
        </w:rPr>
      </w:pPr>
      <w:r w:rsidRPr="00003FB0">
        <w:rPr>
          <w:rFonts w:ascii="Times New Roman" w:hAnsi="Times New Roman" w:cs="Times New Roman"/>
          <w:b/>
          <w:sz w:val="24"/>
          <w:szCs w:val="24"/>
        </w:rPr>
        <w:t>Q</w:t>
      </w:r>
      <w:r w:rsidR="00666A78" w:rsidRPr="00003FB0">
        <w:rPr>
          <w:rFonts w:ascii="Times New Roman" w:hAnsi="Times New Roman" w:cs="Times New Roman"/>
          <w:b/>
          <w:sz w:val="24"/>
          <w:szCs w:val="24"/>
        </w:rPr>
        <w:t xml:space="preserve">uale </w:t>
      </w:r>
      <w:r w:rsidR="00E11034" w:rsidRPr="00003FB0">
        <w:rPr>
          <w:rFonts w:ascii="Times New Roman" w:hAnsi="Times New Roman" w:cs="Times New Roman"/>
          <w:b/>
          <w:sz w:val="24"/>
          <w:szCs w:val="24"/>
        </w:rPr>
        <w:t>è l’</w:t>
      </w:r>
      <w:r w:rsidR="00666A78" w:rsidRPr="00003FB0">
        <w:rPr>
          <w:rFonts w:ascii="Times New Roman" w:hAnsi="Times New Roman" w:cs="Times New Roman"/>
          <w:b/>
          <w:sz w:val="24"/>
          <w:szCs w:val="24"/>
        </w:rPr>
        <w:t>interesse generale?</w:t>
      </w:r>
    </w:p>
    <w:p w:rsidR="00FB2D91" w:rsidRDefault="00666A78" w:rsidP="008C7495">
      <w:pPr>
        <w:spacing w:line="360" w:lineRule="auto"/>
        <w:contextualSpacing/>
        <w:jc w:val="both"/>
        <w:rPr>
          <w:rFonts w:ascii="Times New Roman" w:hAnsi="Times New Roman" w:cs="Times New Roman"/>
          <w:sz w:val="24"/>
          <w:szCs w:val="24"/>
        </w:rPr>
      </w:pPr>
      <w:r w:rsidRPr="00003FB0">
        <w:rPr>
          <w:rFonts w:ascii="Times New Roman" w:hAnsi="Times New Roman" w:cs="Times New Roman"/>
          <w:sz w:val="24"/>
          <w:szCs w:val="24"/>
        </w:rPr>
        <w:t>La relazione al DDL 735</w:t>
      </w:r>
      <w:r w:rsidR="008C7495" w:rsidRPr="00003FB0">
        <w:rPr>
          <w:rFonts w:ascii="Times New Roman" w:hAnsi="Times New Roman" w:cs="Times New Roman"/>
          <w:sz w:val="24"/>
          <w:szCs w:val="24"/>
        </w:rPr>
        <w:t xml:space="preserve">, </w:t>
      </w:r>
      <w:r w:rsidR="00990A47" w:rsidRPr="00003FB0">
        <w:rPr>
          <w:rFonts w:ascii="Times New Roman" w:hAnsi="Times New Roman" w:cs="Times New Roman"/>
          <w:sz w:val="24"/>
          <w:szCs w:val="24"/>
        </w:rPr>
        <w:t xml:space="preserve">che è stata </w:t>
      </w:r>
      <w:r w:rsidR="008C7495" w:rsidRPr="00003FB0">
        <w:rPr>
          <w:rFonts w:ascii="Times New Roman" w:hAnsi="Times New Roman" w:cs="Times New Roman"/>
          <w:sz w:val="24"/>
          <w:szCs w:val="24"/>
        </w:rPr>
        <w:t xml:space="preserve">valutata unitamente ai testi </w:t>
      </w:r>
      <w:proofErr w:type="gramStart"/>
      <w:r w:rsidR="008C7495" w:rsidRPr="00003FB0">
        <w:rPr>
          <w:rFonts w:ascii="Times New Roman" w:hAnsi="Times New Roman" w:cs="Times New Roman"/>
          <w:sz w:val="24"/>
          <w:szCs w:val="24"/>
        </w:rPr>
        <w:t xml:space="preserve">correlati, </w:t>
      </w:r>
      <w:r w:rsidRPr="00003FB0">
        <w:rPr>
          <w:rFonts w:ascii="Times New Roman" w:hAnsi="Times New Roman" w:cs="Times New Roman"/>
          <w:sz w:val="24"/>
          <w:szCs w:val="24"/>
        </w:rPr>
        <w:t xml:space="preserve"> esordisce</w:t>
      </w:r>
      <w:proofErr w:type="gramEnd"/>
      <w:r w:rsidRPr="00003FB0">
        <w:rPr>
          <w:rFonts w:ascii="Times New Roman" w:hAnsi="Times New Roman" w:cs="Times New Roman"/>
          <w:sz w:val="24"/>
          <w:szCs w:val="24"/>
        </w:rPr>
        <w:t xml:space="preserve"> evidenziando che il disegno di legge vuole dare attuazione al </w:t>
      </w:r>
      <w:r w:rsidR="00FB2D91" w:rsidRPr="00E211F4">
        <w:rPr>
          <w:rFonts w:ascii="Times New Roman" w:hAnsi="Times New Roman" w:cs="Times New Roman"/>
          <w:b/>
          <w:sz w:val="24"/>
          <w:szCs w:val="24"/>
        </w:rPr>
        <w:t>c</w:t>
      </w:r>
      <w:r w:rsidRPr="00003FB0">
        <w:rPr>
          <w:rFonts w:ascii="Times New Roman" w:hAnsi="Times New Roman" w:cs="Times New Roman"/>
          <w:b/>
          <w:sz w:val="24"/>
          <w:szCs w:val="24"/>
        </w:rPr>
        <w:t>ontratto di governo</w:t>
      </w:r>
      <w:r w:rsidRPr="00003FB0">
        <w:rPr>
          <w:rFonts w:ascii="Times New Roman" w:hAnsi="Times New Roman" w:cs="Times New Roman"/>
          <w:sz w:val="24"/>
          <w:szCs w:val="24"/>
        </w:rPr>
        <w:t xml:space="preserve"> stipulato dalla maggioranza parlamentare. Effettivamente nella parte dedicata al Diritto di famiglia </w:t>
      </w:r>
      <w:r w:rsidR="00A16EAD" w:rsidRPr="00003FB0">
        <w:rPr>
          <w:rFonts w:ascii="Times New Roman" w:hAnsi="Times New Roman" w:cs="Times New Roman"/>
          <w:sz w:val="24"/>
          <w:szCs w:val="24"/>
        </w:rPr>
        <w:t xml:space="preserve">detto </w:t>
      </w:r>
      <w:r w:rsidR="00FB2D91">
        <w:rPr>
          <w:rFonts w:ascii="Times New Roman" w:hAnsi="Times New Roman" w:cs="Times New Roman"/>
          <w:sz w:val="24"/>
          <w:szCs w:val="24"/>
        </w:rPr>
        <w:t>c</w:t>
      </w:r>
      <w:r w:rsidR="00362586" w:rsidRPr="00003FB0">
        <w:rPr>
          <w:rFonts w:ascii="Times New Roman" w:hAnsi="Times New Roman" w:cs="Times New Roman"/>
          <w:sz w:val="24"/>
          <w:szCs w:val="24"/>
        </w:rPr>
        <w:t>ontratto</w:t>
      </w:r>
      <w:r w:rsidRPr="00003FB0">
        <w:rPr>
          <w:rFonts w:ascii="Times New Roman" w:hAnsi="Times New Roman" w:cs="Times New Roman"/>
          <w:sz w:val="24"/>
          <w:szCs w:val="24"/>
        </w:rPr>
        <w:t xml:space="preserve"> </w:t>
      </w:r>
      <w:r w:rsidR="00EF40BD" w:rsidRPr="00003FB0">
        <w:rPr>
          <w:rFonts w:ascii="Times New Roman" w:hAnsi="Times New Roman" w:cs="Times New Roman"/>
          <w:sz w:val="24"/>
          <w:szCs w:val="24"/>
        </w:rPr>
        <w:t xml:space="preserve">cristallizza l’impegno </w:t>
      </w:r>
      <w:r w:rsidR="00986973" w:rsidRPr="00003FB0">
        <w:rPr>
          <w:rFonts w:ascii="Times New Roman" w:hAnsi="Times New Roman" w:cs="Times New Roman"/>
          <w:sz w:val="24"/>
          <w:szCs w:val="24"/>
        </w:rPr>
        <w:t>della Parti politiche al Governo volto ad</w:t>
      </w:r>
      <w:r w:rsidR="00EF40BD" w:rsidRPr="00003FB0">
        <w:rPr>
          <w:rFonts w:ascii="Times New Roman" w:hAnsi="Times New Roman" w:cs="Times New Roman"/>
          <w:sz w:val="24"/>
          <w:szCs w:val="24"/>
        </w:rPr>
        <w:t xml:space="preserve"> introdurre una rivisitazione</w:t>
      </w:r>
      <w:r w:rsidR="00003FB0">
        <w:rPr>
          <w:rFonts w:ascii="Times New Roman" w:hAnsi="Times New Roman" w:cs="Times New Roman"/>
          <w:sz w:val="24"/>
          <w:szCs w:val="24"/>
        </w:rPr>
        <w:t xml:space="preserve"> </w:t>
      </w:r>
      <w:r w:rsidR="00EF40BD" w:rsidRPr="00003FB0">
        <w:rPr>
          <w:rFonts w:ascii="Times New Roman" w:hAnsi="Times New Roman" w:cs="Times New Roman"/>
          <w:sz w:val="24"/>
          <w:szCs w:val="24"/>
        </w:rPr>
        <w:t xml:space="preserve">dell’istituto dell’affidamento condiviso dei figli ritenendosi </w:t>
      </w:r>
      <w:proofErr w:type="gramStart"/>
      <w:r w:rsidR="00EF40BD" w:rsidRPr="00003FB0">
        <w:rPr>
          <w:rFonts w:ascii="Times New Roman" w:hAnsi="Times New Roman" w:cs="Times New Roman"/>
          <w:sz w:val="24"/>
          <w:szCs w:val="24"/>
        </w:rPr>
        <w:t>che  “</w:t>
      </w:r>
      <w:proofErr w:type="gramEnd"/>
      <w:r w:rsidR="00EF40BD" w:rsidRPr="00003FB0">
        <w:rPr>
          <w:rFonts w:ascii="Times New Roman" w:hAnsi="Times New Roman" w:cs="Times New Roman"/>
          <w:i/>
          <w:sz w:val="24"/>
          <w:szCs w:val="24"/>
        </w:rPr>
        <w:t>l’interesse materiale e morale del figlio minorenne non può essere perseguito se non si realizza un autentico equilibrio tra entrambe le figure genitoriali, nel rapporto con la prole</w:t>
      </w:r>
      <w:r w:rsidR="00EF40BD" w:rsidRPr="00003FB0">
        <w:rPr>
          <w:rFonts w:ascii="Times New Roman" w:hAnsi="Times New Roman" w:cs="Times New Roman"/>
          <w:sz w:val="24"/>
          <w:szCs w:val="24"/>
        </w:rPr>
        <w:t xml:space="preserve">”. </w:t>
      </w:r>
    </w:p>
    <w:p w:rsidR="008C7495" w:rsidRPr="00003FB0" w:rsidRDefault="00EF40BD" w:rsidP="008C7495">
      <w:pPr>
        <w:spacing w:line="360" w:lineRule="auto"/>
        <w:contextualSpacing/>
        <w:jc w:val="both"/>
        <w:rPr>
          <w:rFonts w:ascii="Times New Roman" w:hAnsi="Times New Roman" w:cs="Times New Roman"/>
          <w:sz w:val="24"/>
          <w:szCs w:val="24"/>
        </w:rPr>
      </w:pPr>
      <w:r w:rsidRPr="00003FB0">
        <w:rPr>
          <w:rFonts w:ascii="Times New Roman" w:hAnsi="Times New Roman" w:cs="Times New Roman"/>
          <w:sz w:val="24"/>
          <w:szCs w:val="24"/>
        </w:rPr>
        <w:t>Nel dettaglio si indica necessario “</w:t>
      </w:r>
      <w:r w:rsidRPr="00003FB0">
        <w:rPr>
          <w:rFonts w:ascii="Times New Roman" w:hAnsi="Times New Roman" w:cs="Times New Roman"/>
          <w:i/>
          <w:sz w:val="24"/>
          <w:szCs w:val="24"/>
        </w:rPr>
        <w:t>assicurare la permanenza del figlio con tempi paritari tra i genitori, rivalutando anche il mantenimento in forma diretta senza alcun automatismo circa la corresponsione di un assegno di sostentamento e valutando l’introduzione di norme volte al contrasto del grave fenomeno dell’alienazione parentale</w:t>
      </w:r>
      <w:r w:rsidRPr="00003FB0">
        <w:rPr>
          <w:rFonts w:ascii="Times New Roman" w:hAnsi="Times New Roman" w:cs="Times New Roman"/>
          <w:sz w:val="24"/>
          <w:szCs w:val="24"/>
        </w:rPr>
        <w:t>”.</w:t>
      </w:r>
    </w:p>
    <w:p w:rsidR="008C7495" w:rsidRPr="00003FB0" w:rsidRDefault="00EF40BD" w:rsidP="008C7495">
      <w:pPr>
        <w:spacing w:line="360" w:lineRule="auto"/>
        <w:contextualSpacing/>
        <w:jc w:val="both"/>
        <w:rPr>
          <w:rFonts w:ascii="Times New Roman" w:hAnsi="Times New Roman" w:cs="Times New Roman"/>
          <w:sz w:val="24"/>
          <w:szCs w:val="24"/>
        </w:rPr>
      </w:pPr>
      <w:r w:rsidRPr="00003FB0">
        <w:rPr>
          <w:rFonts w:ascii="Times New Roman" w:hAnsi="Times New Roman" w:cs="Times New Roman"/>
          <w:sz w:val="24"/>
          <w:szCs w:val="24"/>
        </w:rPr>
        <w:t>Ebbene</w:t>
      </w:r>
      <w:r w:rsidR="008C7495" w:rsidRPr="00003FB0">
        <w:rPr>
          <w:rFonts w:ascii="Times New Roman" w:hAnsi="Times New Roman" w:cs="Times New Roman"/>
          <w:sz w:val="24"/>
          <w:szCs w:val="24"/>
        </w:rPr>
        <w:t xml:space="preserve">, come esperta di diritto pubblico, </w:t>
      </w:r>
      <w:r w:rsidRPr="00003FB0">
        <w:rPr>
          <w:rFonts w:ascii="Times New Roman" w:hAnsi="Times New Roman" w:cs="Times New Roman"/>
          <w:sz w:val="24"/>
          <w:szCs w:val="24"/>
        </w:rPr>
        <w:t>evidenzi</w:t>
      </w:r>
      <w:r w:rsidR="008C7495" w:rsidRPr="00003FB0">
        <w:rPr>
          <w:rFonts w:ascii="Times New Roman" w:hAnsi="Times New Roman" w:cs="Times New Roman"/>
          <w:sz w:val="24"/>
          <w:szCs w:val="24"/>
        </w:rPr>
        <w:t>o</w:t>
      </w:r>
      <w:r w:rsidR="00986973" w:rsidRPr="00003FB0">
        <w:rPr>
          <w:rFonts w:ascii="Times New Roman" w:hAnsi="Times New Roman" w:cs="Times New Roman"/>
          <w:sz w:val="24"/>
          <w:szCs w:val="24"/>
        </w:rPr>
        <w:t xml:space="preserve"> </w:t>
      </w:r>
      <w:r w:rsidR="00003FB0">
        <w:rPr>
          <w:rFonts w:ascii="Times New Roman" w:hAnsi="Times New Roman" w:cs="Times New Roman"/>
          <w:sz w:val="24"/>
          <w:szCs w:val="24"/>
        </w:rPr>
        <w:t xml:space="preserve">preliminarmente le </w:t>
      </w:r>
      <w:r w:rsidR="00986973" w:rsidRPr="00003FB0">
        <w:rPr>
          <w:rFonts w:ascii="Times New Roman" w:hAnsi="Times New Roman" w:cs="Times New Roman"/>
          <w:sz w:val="24"/>
          <w:szCs w:val="24"/>
        </w:rPr>
        <w:t xml:space="preserve">gravi </w:t>
      </w:r>
      <w:r w:rsidR="00003FB0">
        <w:rPr>
          <w:rFonts w:ascii="Times New Roman" w:hAnsi="Times New Roman" w:cs="Times New Roman"/>
          <w:sz w:val="24"/>
          <w:szCs w:val="24"/>
        </w:rPr>
        <w:t>debolezze</w:t>
      </w:r>
      <w:r w:rsidRPr="00003FB0">
        <w:rPr>
          <w:rFonts w:ascii="Times New Roman" w:hAnsi="Times New Roman" w:cs="Times New Roman"/>
          <w:sz w:val="24"/>
          <w:szCs w:val="24"/>
        </w:rPr>
        <w:t xml:space="preserve"> di ordine costituzionale</w:t>
      </w:r>
      <w:r w:rsidR="00A16EAD" w:rsidRPr="00003FB0">
        <w:rPr>
          <w:rFonts w:ascii="Times New Roman" w:hAnsi="Times New Roman" w:cs="Times New Roman"/>
          <w:sz w:val="24"/>
          <w:szCs w:val="24"/>
        </w:rPr>
        <w:t xml:space="preserve"> e di </w:t>
      </w:r>
      <w:r w:rsidR="00E211F4">
        <w:rPr>
          <w:rFonts w:ascii="Times New Roman" w:hAnsi="Times New Roman" w:cs="Times New Roman"/>
          <w:sz w:val="24"/>
          <w:szCs w:val="24"/>
        </w:rPr>
        <w:t xml:space="preserve">incidenza sul rapporto di </w:t>
      </w:r>
      <w:r w:rsidR="00A16EAD" w:rsidRPr="00003FB0">
        <w:rPr>
          <w:rFonts w:ascii="Times New Roman" w:hAnsi="Times New Roman" w:cs="Times New Roman"/>
          <w:sz w:val="24"/>
          <w:szCs w:val="24"/>
        </w:rPr>
        <w:t>r</w:t>
      </w:r>
      <w:r w:rsidR="00476CC5">
        <w:rPr>
          <w:rFonts w:ascii="Times New Roman" w:hAnsi="Times New Roman" w:cs="Times New Roman"/>
          <w:sz w:val="24"/>
          <w:szCs w:val="24"/>
        </w:rPr>
        <w:t xml:space="preserve">appresentanza </w:t>
      </w:r>
      <w:r w:rsidR="00A16EAD" w:rsidRPr="00003FB0">
        <w:rPr>
          <w:rFonts w:ascii="Times New Roman" w:hAnsi="Times New Roman" w:cs="Times New Roman"/>
          <w:sz w:val="24"/>
          <w:szCs w:val="24"/>
        </w:rPr>
        <w:t>politica</w:t>
      </w:r>
      <w:r w:rsidR="00476CC5">
        <w:rPr>
          <w:rFonts w:ascii="Times New Roman" w:hAnsi="Times New Roman" w:cs="Times New Roman"/>
          <w:sz w:val="24"/>
          <w:szCs w:val="24"/>
        </w:rPr>
        <w:t>.</w:t>
      </w:r>
      <w:r w:rsidRPr="00003FB0">
        <w:rPr>
          <w:rFonts w:ascii="Times New Roman" w:hAnsi="Times New Roman" w:cs="Times New Roman"/>
          <w:sz w:val="24"/>
          <w:szCs w:val="24"/>
        </w:rPr>
        <w:t xml:space="preserve"> </w:t>
      </w:r>
    </w:p>
    <w:p w:rsidR="00EF40BD" w:rsidRPr="00003FB0" w:rsidRDefault="00EF40BD"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sz w:val="24"/>
          <w:szCs w:val="24"/>
        </w:rPr>
        <w:t>S</w:t>
      </w:r>
      <w:r w:rsidR="00A16EAD" w:rsidRPr="00003FB0">
        <w:rPr>
          <w:rFonts w:ascii="Times New Roman" w:hAnsi="Times New Roman" w:cs="Times New Roman"/>
          <w:sz w:val="24"/>
          <w:szCs w:val="24"/>
        </w:rPr>
        <w:t>e</w:t>
      </w:r>
      <w:r w:rsidRPr="00003FB0">
        <w:rPr>
          <w:rFonts w:ascii="Times New Roman" w:hAnsi="Times New Roman" w:cs="Times New Roman"/>
          <w:sz w:val="24"/>
          <w:szCs w:val="24"/>
        </w:rPr>
        <w:t xml:space="preserve"> </w:t>
      </w:r>
      <w:r w:rsidR="00362586" w:rsidRPr="00003FB0">
        <w:rPr>
          <w:rFonts w:ascii="Times New Roman" w:hAnsi="Times New Roman" w:cs="Times New Roman"/>
          <w:sz w:val="24"/>
          <w:szCs w:val="24"/>
        </w:rPr>
        <w:t xml:space="preserve">il </w:t>
      </w:r>
      <w:r w:rsidR="00FB2D91">
        <w:rPr>
          <w:rFonts w:ascii="Times New Roman" w:hAnsi="Times New Roman" w:cs="Times New Roman"/>
          <w:sz w:val="24"/>
          <w:szCs w:val="24"/>
        </w:rPr>
        <w:t>c</w:t>
      </w:r>
      <w:r w:rsidR="00362586" w:rsidRPr="00003FB0">
        <w:rPr>
          <w:rFonts w:ascii="Times New Roman" w:hAnsi="Times New Roman" w:cs="Times New Roman"/>
          <w:sz w:val="24"/>
          <w:szCs w:val="24"/>
        </w:rPr>
        <w:t xml:space="preserve">ontratto </w:t>
      </w:r>
      <w:r w:rsidRPr="00003FB0">
        <w:rPr>
          <w:rFonts w:ascii="Times New Roman" w:hAnsi="Times New Roman" w:cs="Times New Roman"/>
          <w:sz w:val="24"/>
          <w:szCs w:val="24"/>
        </w:rPr>
        <w:t xml:space="preserve">di governo </w:t>
      </w:r>
      <w:r w:rsidR="000E15AD" w:rsidRPr="00003FB0">
        <w:rPr>
          <w:rFonts w:ascii="Times New Roman" w:hAnsi="Times New Roman" w:cs="Times New Roman"/>
          <w:sz w:val="24"/>
          <w:szCs w:val="24"/>
        </w:rPr>
        <w:t xml:space="preserve">– atto di difficile collocazione nel quadro costituzionale - </w:t>
      </w:r>
      <w:r w:rsidRPr="00003FB0">
        <w:rPr>
          <w:rFonts w:ascii="Times New Roman" w:hAnsi="Times New Roman" w:cs="Times New Roman"/>
          <w:sz w:val="24"/>
          <w:szCs w:val="24"/>
        </w:rPr>
        <w:t xml:space="preserve">ha </w:t>
      </w:r>
      <w:r w:rsidR="00476CC5">
        <w:rPr>
          <w:rFonts w:ascii="Times New Roman" w:hAnsi="Times New Roman" w:cs="Times New Roman"/>
          <w:sz w:val="24"/>
          <w:szCs w:val="24"/>
        </w:rPr>
        <w:t>realizzato</w:t>
      </w:r>
      <w:r w:rsidRPr="00003FB0">
        <w:rPr>
          <w:rFonts w:ascii="Times New Roman" w:hAnsi="Times New Roman" w:cs="Times New Roman"/>
          <w:sz w:val="24"/>
          <w:szCs w:val="24"/>
        </w:rPr>
        <w:t xml:space="preserve"> un </w:t>
      </w:r>
      <w:r w:rsidR="00986973" w:rsidRPr="00003FB0">
        <w:rPr>
          <w:rFonts w:ascii="Times New Roman" w:hAnsi="Times New Roman" w:cs="Times New Roman"/>
          <w:sz w:val="24"/>
          <w:szCs w:val="24"/>
        </w:rPr>
        <w:t xml:space="preserve">delicatissimo </w:t>
      </w:r>
      <w:r w:rsidRPr="00003FB0">
        <w:rPr>
          <w:rFonts w:ascii="Times New Roman" w:hAnsi="Times New Roman" w:cs="Times New Roman"/>
          <w:sz w:val="24"/>
          <w:szCs w:val="24"/>
        </w:rPr>
        <w:t xml:space="preserve">patto di governabilità </w:t>
      </w:r>
      <w:r w:rsidR="00E211F4">
        <w:rPr>
          <w:rFonts w:ascii="Times New Roman" w:hAnsi="Times New Roman" w:cs="Times New Roman"/>
          <w:sz w:val="24"/>
          <w:szCs w:val="24"/>
        </w:rPr>
        <w:t xml:space="preserve">in fase </w:t>
      </w:r>
      <w:r w:rsidRPr="00003FB0">
        <w:rPr>
          <w:rFonts w:ascii="Times New Roman" w:hAnsi="Times New Roman" w:cs="Times New Roman"/>
          <w:b/>
          <w:sz w:val="24"/>
          <w:szCs w:val="24"/>
        </w:rPr>
        <w:t>post</w:t>
      </w:r>
      <w:r w:rsidR="00986973" w:rsidRPr="00003FB0">
        <w:rPr>
          <w:rFonts w:ascii="Times New Roman" w:hAnsi="Times New Roman" w:cs="Times New Roman"/>
          <w:b/>
          <w:sz w:val="24"/>
          <w:szCs w:val="24"/>
        </w:rPr>
        <w:t>-</w:t>
      </w:r>
      <w:r w:rsidRPr="00003FB0">
        <w:rPr>
          <w:rFonts w:ascii="Times New Roman" w:hAnsi="Times New Roman" w:cs="Times New Roman"/>
          <w:b/>
          <w:sz w:val="24"/>
          <w:szCs w:val="24"/>
        </w:rPr>
        <w:t>elettorale</w:t>
      </w:r>
      <w:r w:rsidRPr="00003FB0">
        <w:rPr>
          <w:rFonts w:ascii="Times New Roman" w:hAnsi="Times New Roman" w:cs="Times New Roman"/>
          <w:sz w:val="24"/>
          <w:szCs w:val="24"/>
        </w:rPr>
        <w:t xml:space="preserve">, </w:t>
      </w:r>
      <w:r w:rsidR="00362586" w:rsidRPr="00003FB0">
        <w:rPr>
          <w:rFonts w:ascii="Times New Roman" w:hAnsi="Times New Roman" w:cs="Times New Roman"/>
          <w:sz w:val="24"/>
          <w:szCs w:val="24"/>
        </w:rPr>
        <w:t>lo stesso</w:t>
      </w:r>
      <w:r w:rsidRPr="00003FB0">
        <w:rPr>
          <w:rFonts w:ascii="Times New Roman" w:hAnsi="Times New Roman" w:cs="Times New Roman"/>
          <w:sz w:val="24"/>
          <w:szCs w:val="24"/>
        </w:rPr>
        <w:t xml:space="preserve"> </w:t>
      </w:r>
      <w:r w:rsidR="00A16EAD" w:rsidRPr="00003FB0">
        <w:rPr>
          <w:rFonts w:ascii="Times New Roman" w:hAnsi="Times New Roman" w:cs="Times New Roman"/>
          <w:sz w:val="24"/>
          <w:szCs w:val="24"/>
        </w:rPr>
        <w:t xml:space="preserve">deve essere attuato con estrema prudenza al fine di non compromettere i delicati equilibri politico istituzionali e soprattutto la </w:t>
      </w:r>
      <w:r w:rsidR="00A16EAD" w:rsidRPr="00003FB0">
        <w:rPr>
          <w:rFonts w:ascii="Times New Roman" w:hAnsi="Times New Roman" w:cs="Times New Roman"/>
          <w:b/>
          <w:sz w:val="24"/>
          <w:szCs w:val="24"/>
        </w:rPr>
        <w:t>libertà di voto</w:t>
      </w:r>
      <w:r w:rsidR="00FB2D91">
        <w:rPr>
          <w:rFonts w:ascii="Times New Roman" w:hAnsi="Times New Roman" w:cs="Times New Roman"/>
          <w:b/>
          <w:sz w:val="24"/>
          <w:szCs w:val="24"/>
        </w:rPr>
        <w:t>.</w:t>
      </w:r>
      <w:r w:rsidR="00A16EAD" w:rsidRPr="00003FB0">
        <w:rPr>
          <w:rFonts w:ascii="Times New Roman" w:hAnsi="Times New Roman" w:cs="Times New Roman"/>
          <w:sz w:val="24"/>
          <w:szCs w:val="24"/>
        </w:rPr>
        <w:t xml:space="preserve"> Sul </w:t>
      </w:r>
      <w:r w:rsidRPr="00003FB0">
        <w:rPr>
          <w:rFonts w:ascii="Times New Roman" w:hAnsi="Times New Roman" w:cs="Times New Roman"/>
          <w:sz w:val="24"/>
          <w:szCs w:val="24"/>
        </w:rPr>
        <w:t xml:space="preserve">punto la Corte </w:t>
      </w:r>
      <w:r w:rsidR="00FB2D91">
        <w:rPr>
          <w:rFonts w:ascii="Times New Roman" w:hAnsi="Times New Roman" w:cs="Times New Roman"/>
          <w:sz w:val="24"/>
          <w:szCs w:val="24"/>
        </w:rPr>
        <w:t>c</w:t>
      </w:r>
      <w:r w:rsidRPr="00003FB0">
        <w:rPr>
          <w:rFonts w:ascii="Times New Roman" w:hAnsi="Times New Roman" w:cs="Times New Roman"/>
          <w:sz w:val="24"/>
          <w:szCs w:val="24"/>
        </w:rPr>
        <w:t xml:space="preserve">ostituzionale ha chiarito </w:t>
      </w:r>
      <w:r w:rsidR="00A16EAD" w:rsidRPr="00003FB0">
        <w:rPr>
          <w:rFonts w:ascii="Times New Roman" w:hAnsi="Times New Roman" w:cs="Times New Roman"/>
          <w:sz w:val="24"/>
          <w:szCs w:val="24"/>
        </w:rPr>
        <w:t xml:space="preserve">che i </w:t>
      </w:r>
      <w:r w:rsidR="00A16EAD" w:rsidRPr="00003FB0">
        <w:rPr>
          <w:rFonts w:ascii="Times New Roman" w:hAnsi="Times New Roman" w:cs="Times New Roman"/>
          <w:b/>
          <w:sz w:val="24"/>
          <w:szCs w:val="24"/>
        </w:rPr>
        <w:t>meccanismi di governabilità</w:t>
      </w:r>
      <w:r w:rsidR="00A16EAD" w:rsidRPr="00003FB0">
        <w:rPr>
          <w:rFonts w:ascii="Times New Roman" w:hAnsi="Times New Roman" w:cs="Times New Roman"/>
          <w:sz w:val="24"/>
          <w:szCs w:val="24"/>
        </w:rPr>
        <w:t xml:space="preserve"> </w:t>
      </w:r>
      <w:r w:rsidR="000E15AD" w:rsidRPr="00003FB0">
        <w:rPr>
          <w:rFonts w:ascii="Times New Roman" w:hAnsi="Times New Roman" w:cs="Times New Roman"/>
          <w:sz w:val="24"/>
          <w:szCs w:val="24"/>
        </w:rPr>
        <w:t xml:space="preserve">– se tale può essere definito </w:t>
      </w:r>
      <w:r w:rsidR="00362586" w:rsidRPr="00003FB0">
        <w:rPr>
          <w:rFonts w:ascii="Times New Roman" w:hAnsi="Times New Roman" w:cs="Times New Roman"/>
          <w:sz w:val="24"/>
          <w:szCs w:val="24"/>
        </w:rPr>
        <w:t xml:space="preserve">il </w:t>
      </w:r>
      <w:r w:rsidR="00E211F4">
        <w:rPr>
          <w:rFonts w:ascii="Times New Roman" w:hAnsi="Times New Roman" w:cs="Times New Roman"/>
          <w:sz w:val="24"/>
          <w:szCs w:val="24"/>
        </w:rPr>
        <w:t>c</w:t>
      </w:r>
      <w:r w:rsidR="00362586" w:rsidRPr="00003FB0">
        <w:rPr>
          <w:rFonts w:ascii="Times New Roman" w:hAnsi="Times New Roman" w:cs="Times New Roman"/>
          <w:sz w:val="24"/>
          <w:szCs w:val="24"/>
        </w:rPr>
        <w:t>ontratto</w:t>
      </w:r>
      <w:r w:rsidR="000E15AD" w:rsidRPr="00003FB0">
        <w:rPr>
          <w:rFonts w:ascii="Times New Roman" w:hAnsi="Times New Roman" w:cs="Times New Roman"/>
          <w:sz w:val="24"/>
          <w:szCs w:val="24"/>
        </w:rPr>
        <w:t xml:space="preserve"> di </w:t>
      </w:r>
      <w:r w:rsidR="00E211F4">
        <w:rPr>
          <w:rFonts w:ascii="Times New Roman" w:hAnsi="Times New Roman" w:cs="Times New Roman"/>
          <w:sz w:val="24"/>
          <w:szCs w:val="24"/>
        </w:rPr>
        <w:t>g</w:t>
      </w:r>
      <w:r w:rsidR="000E15AD" w:rsidRPr="00003FB0">
        <w:rPr>
          <w:rFonts w:ascii="Times New Roman" w:hAnsi="Times New Roman" w:cs="Times New Roman"/>
          <w:sz w:val="24"/>
          <w:szCs w:val="24"/>
        </w:rPr>
        <w:t xml:space="preserve">overno </w:t>
      </w:r>
      <w:r w:rsidR="00986973" w:rsidRPr="00003FB0">
        <w:rPr>
          <w:rFonts w:ascii="Times New Roman" w:hAnsi="Times New Roman" w:cs="Times New Roman"/>
          <w:sz w:val="24"/>
          <w:szCs w:val="24"/>
        </w:rPr>
        <w:t>che</w:t>
      </w:r>
      <w:r w:rsidR="008E6BB1" w:rsidRPr="00003FB0">
        <w:rPr>
          <w:rFonts w:ascii="Times New Roman" w:hAnsi="Times New Roman" w:cs="Times New Roman"/>
          <w:sz w:val="24"/>
          <w:szCs w:val="24"/>
        </w:rPr>
        <w:t xml:space="preserve">, </w:t>
      </w:r>
      <w:r w:rsidR="00986973" w:rsidRPr="00003FB0">
        <w:rPr>
          <w:rFonts w:ascii="Times New Roman" w:hAnsi="Times New Roman" w:cs="Times New Roman"/>
          <w:sz w:val="24"/>
          <w:szCs w:val="24"/>
        </w:rPr>
        <w:t xml:space="preserve">è successivo alla consultazione elettorale </w:t>
      </w:r>
      <w:r w:rsidR="000E15AD" w:rsidRPr="00003FB0">
        <w:rPr>
          <w:rFonts w:ascii="Times New Roman" w:hAnsi="Times New Roman" w:cs="Times New Roman"/>
          <w:sz w:val="24"/>
          <w:szCs w:val="24"/>
        </w:rPr>
        <w:t xml:space="preserve">- </w:t>
      </w:r>
      <w:proofErr w:type="gramStart"/>
      <w:r w:rsidR="00A16EAD" w:rsidRPr="00003FB0">
        <w:rPr>
          <w:rFonts w:ascii="Times New Roman" w:hAnsi="Times New Roman" w:cs="Times New Roman"/>
          <w:sz w:val="24"/>
          <w:szCs w:val="24"/>
        </w:rPr>
        <w:t>non</w:t>
      </w:r>
      <w:proofErr w:type="gramEnd"/>
      <w:r w:rsidR="00A16EAD" w:rsidRPr="00003FB0">
        <w:rPr>
          <w:rFonts w:ascii="Times New Roman" w:hAnsi="Times New Roman" w:cs="Times New Roman"/>
          <w:sz w:val="24"/>
          <w:szCs w:val="24"/>
        </w:rPr>
        <w:t xml:space="preserve"> possono compromettere </w:t>
      </w:r>
      <w:r w:rsidRPr="00003FB0">
        <w:rPr>
          <w:rFonts w:ascii="Times New Roman" w:hAnsi="Times New Roman" w:cs="Times New Roman"/>
          <w:color w:val="000000"/>
          <w:sz w:val="24"/>
          <w:szCs w:val="24"/>
          <w:shd w:val="clear" w:color="auto" w:fill="FFFFFF"/>
        </w:rPr>
        <w:t xml:space="preserve">il </w:t>
      </w:r>
      <w:r w:rsidRPr="00476CC5">
        <w:rPr>
          <w:rFonts w:ascii="Times New Roman" w:hAnsi="Times New Roman" w:cs="Times New Roman"/>
          <w:b/>
          <w:color w:val="000000"/>
          <w:sz w:val="24"/>
          <w:szCs w:val="24"/>
          <w:shd w:val="clear" w:color="auto" w:fill="FFFFFF"/>
        </w:rPr>
        <w:t>rapporto di rappresentanza fra elettori ed eletti</w:t>
      </w:r>
      <w:r w:rsidR="00A16EAD" w:rsidRPr="00003FB0">
        <w:rPr>
          <w:rFonts w:ascii="Times New Roman" w:hAnsi="Times New Roman" w:cs="Times New Roman"/>
          <w:color w:val="000000"/>
          <w:sz w:val="24"/>
          <w:szCs w:val="24"/>
          <w:shd w:val="clear" w:color="auto" w:fill="FFFFFF"/>
        </w:rPr>
        <w:t>, profilo ch</w:t>
      </w:r>
      <w:r w:rsidRPr="00003FB0">
        <w:rPr>
          <w:rFonts w:ascii="Times New Roman" w:hAnsi="Times New Roman" w:cs="Times New Roman"/>
          <w:color w:val="000000"/>
          <w:sz w:val="24"/>
          <w:szCs w:val="24"/>
          <w:shd w:val="clear" w:color="auto" w:fill="FFFFFF"/>
        </w:rPr>
        <w:t>e costituisce una delle principali espressioni della sovranità popolare (</w:t>
      </w:r>
      <w:r w:rsidR="00E211F4">
        <w:rPr>
          <w:rFonts w:ascii="Times New Roman" w:hAnsi="Times New Roman" w:cs="Times New Roman"/>
          <w:color w:val="000000"/>
          <w:sz w:val="24"/>
          <w:szCs w:val="24"/>
          <w:shd w:val="clear" w:color="auto" w:fill="FFFFFF"/>
        </w:rPr>
        <w:t xml:space="preserve">Corte </w:t>
      </w:r>
      <w:proofErr w:type="spellStart"/>
      <w:r w:rsidR="00E211F4">
        <w:rPr>
          <w:rFonts w:ascii="Times New Roman" w:hAnsi="Times New Roman" w:cs="Times New Roman"/>
          <w:color w:val="000000"/>
          <w:sz w:val="24"/>
          <w:szCs w:val="24"/>
          <w:shd w:val="clear" w:color="auto" w:fill="FFFFFF"/>
        </w:rPr>
        <w:t>Cost</w:t>
      </w:r>
      <w:proofErr w:type="spellEnd"/>
      <w:r w:rsidR="00E211F4">
        <w:rPr>
          <w:rFonts w:ascii="Times New Roman" w:hAnsi="Times New Roman" w:cs="Times New Roman"/>
          <w:color w:val="000000"/>
          <w:sz w:val="24"/>
          <w:szCs w:val="24"/>
          <w:shd w:val="clear" w:color="auto" w:fill="FFFFFF"/>
        </w:rPr>
        <w:t xml:space="preserve">. </w:t>
      </w:r>
      <w:proofErr w:type="gramStart"/>
      <w:r w:rsidRPr="00003FB0">
        <w:rPr>
          <w:rFonts w:ascii="Times New Roman" w:hAnsi="Times New Roman" w:cs="Times New Roman"/>
          <w:color w:val="000000"/>
          <w:sz w:val="24"/>
          <w:szCs w:val="24"/>
          <w:shd w:val="clear" w:color="auto" w:fill="FFFFFF"/>
        </w:rPr>
        <w:t>sentenza</w:t>
      </w:r>
      <w:proofErr w:type="gramEnd"/>
      <w:r w:rsidRPr="00003FB0">
        <w:rPr>
          <w:rFonts w:ascii="Times New Roman" w:hAnsi="Times New Roman" w:cs="Times New Roman"/>
          <w:color w:val="000000"/>
          <w:sz w:val="24"/>
          <w:szCs w:val="24"/>
          <w:shd w:val="clear" w:color="auto" w:fill="FFFFFF"/>
        </w:rPr>
        <w:t xml:space="preserve"> n. 16 del 1978).</w:t>
      </w:r>
    </w:p>
    <w:p w:rsidR="00A16EAD" w:rsidRPr="00003FB0" w:rsidRDefault="00A16EAD"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lastRenderedPageBreak/>
        <w:t xml:space="preserve">In particolare nella sentenza </w:t>
      </w:r>
      <w:r w:rsidR="000E15AD" w:rsidRPr="00003FB0">
        <w:rPr>
          <w:rFonts w:ascii="Times New Roman" w:hAnsi="Times New Roman" w:cs="Times New Roman"/>
          <w:color w:val="000000"/>
          <w:sz w:val="24"/>
          <w:szCs w:val="24"/>
          <w:shd w:val="clear" w:color="auto" w:fill="FFFFFF"/>
        </w:rPr>
        <w:t xml:space="preserve">della Corte </w:t>
      </w:r>
      <w:r w:rsidR="00FB2D91">
        <w:rPr>
          <w:rFonts w:ascii="Times New Roman" w:hAnsi="Times New Roman" w:cs="Times New Roman"/>
          <w:color w:val="000000"/>
          <w:sz w:val="24"/>
          <w:szCs w:val="24"/>
          <w:shd w:val="clear" w:color="auto" w:fill="FFFFFF"/>
        </w:rPr>
        <w:t>c</w:t>
      </w:r>
      <w:r w:rsidR="000E15AD" w:rsidRPr="00003FB0">
        <w:rPr>
          <w:rFonts w:ascii="Times New Roman" w:hAnsi="Times New Roman" w:cs="Times New Roman"/>
          <w:color w:val="000000"/>
          <w:sz w:val="24"/>
          <w:szCs w:val="24"/>
          <w:shd w:val="clear" w:color="auto" w:fill="FFFFFF"/>
        </w:rPr>
        <w:t xml:space="preserve">ostituzionale n. 1/2014 </w:t>
      </w:r>
      <w:r w:rsidRPr="00003FB0">
        <w:rPr>
          <w:rFonts w:ascii="Times New Roman" w:hAnsi="Times New Roman" w:cs="Times New Roman"/>
          <w:color w:val="000000"/>
          <w:sz w:val="24"/>
          <w:szCs w:val="24"/>
          <w:shd w:val="clear" w:color="auto" w:fill="FFFFFF"/>
        </w:rPr>
        <w:t>si afferma che  «</w:t>
      </w:r>
      <w:r w:rsidRPr="00003FB0">
        <w:rPr>
          <w:rFonts w:ascii="Times New Roman" w:hAnsi="Times New Roman" w:cs="Times New Roman"/>
          <w:i/>
          <w:color w:val="000000"/>
          <w:sz w:val="24"/>
          <w:szCs w:val="24"/>
          <w:shd w:val="clear" w:color="auto" w:fill="FFFFFF"/>
        </w:rPr>
        <w:t xml:space="preserve">le funzioni attribuite ai partiti politici dalla legge ordinaria al fine di eleggere le assemblee – quali la “presentazione di </w:t>
      </w:r>
      <w:r w:rsidRPr="00003FB0">
        <w:rPr>
          <w:rFonts w:ascii="Times New Roman" w:hAnsi="Times New Roman" w:cs="Times New Roman"/>
          <w:b/>
          <w:i/>
          <w:color w:val="000000"/>
          <w:sz w:val="24"/>
          <w:szCs w:val="24"/>
          <w:shd w:val="clear" w:color="auto" w:fill="FFFFFF"/>
        </w:rPr>
        <w:t>alternative</w:t>
      </w:r>
      <w:r w:rsidRPr="00003FB0">
        <w:rPr>
          <w:rFonts w:ascii="Times New Roman" w:hAnsi="Times New Roman" w:cs="Times New Roman"/>
          <w:i/>
          <w:color w:val="000000"/>
          <w:sz w:val="24"/>
          <w:szCs w:val="24"/>
          <w:shd w:val="clear" w:color="auto" w:fill="FFFFFF"/>
        </w:rPr>
        <w:t xml:space="preserve"> elettorali” e la “selezione dei candidati alle cariche elettive pubbliche” – non consentono di desumere l’esistenza di attribuzioni costituzionali, ma costituiscono il modo in cui il legislatore ordinario ha ritenuto di raccordare il diritto, costituzionalmente riconosciuto ai cittadini, di associarsi in una pluralità di partiti con la rappresentanza politica, necessaria per concorrere nell’ambito del procedimento elettorale, e trovano solo un fondamento nello stesso art. 49 </w:t>
      </w:r>
      <w:proofErr w:type="spellStart"/>
      <w:r w:rsidRPr="00003FB0">
        <w:rPr>
          <w:rFonts w:ascii="Times New Roman" w:hAnsi="Times New Roman" w:cs="Times New Roman"/>
          <w:i/>
          <w:color w:val="000000"/>
          <w:sz w:val="24"/>
          <w:szCs w:val="24"/>
          <w:shd w:val="clear" w:color="auto" w:fill="FFFFFF"/>
        </w:rPr>
        <w:t>Cost</w:t>
      </w:r>
      <w:proofErr w:type="spellEnd"/>
      <w:r w:rsidRPr="00003FB0">
        <w:rPr>
          <w:rFonts w:ascii="Times New Roman" w:hAnsi="Times New Roman" w:cs="Times New Roman"/>
          <w:i/>
          <w:color w:val="000000"/>
          <w:sz w:val="24"/>
          <w:szCs w:val="24"/>
          <w:shd w:val="clear" w:color="auto" w:fill="FFFFFF"/>
        </w:rPr>
        <w:t>.» (</w:t>
      </w:r>
      <w:proofErr w:type="gramStart"/>
      <w:r w:rsidRPr="00003FB0">
        <w:rPr>
          <w:rFonts w:ascii="Times New Roman" w:hAnsi="Times New Roman" w:cs="Times New Roman"/>
          <w:i/>
          <w:color w:val="000000"/>
          <w:sz w:val="24"/>
          <w:szCs w:val="24"/>
          <w:shd w:val="clear" w:color="auto" w:fill="FFFFFF"/>
        </w:rPr>
        <w:t>ordinanza</w:t>
      </w:r>
      <w:proofErr w:type="gramEnd"/>
      <w:r w:rsidRPr="00003FB0">
        <w:rPr>
          <w:rFonts w:ascii="Times New Roman" w:hAnsi="Times New Roman" w:cs="Times New Roman"/>
          <w:i/>
          <w:color w:val="000000"/>
          <w:sz w:val="24"/>
          <w:szCs w:val="24"/>
          <w:shd w:val="clear" w:color="auto" w:fill="FFFFFF"/>
        </w:rPr>
        <w:t xml:space="preserve"> n. 79 del 2006). Simili funzioni devono, quindi, essere preordinate ad agevolare la partecipazione alla vita politica dei cittadini ed </w:t>
      </w:r>
      <w:r w:rsidRPr="00003FB0">
        <w:rPr>
          <w:rFonts w:ascii="Times New Roman" w:hAnsi="Times New Roman" w:cs="Times New Roman"/>
          <w:b/>
          <w:i/>
          <w:color w:val="000000"/>
          <w:sz w:val="24"/>
          <w:szCs w:val="24"/>
          <w:shd w:val="clear" w:color="auto" w:fill="FFFFFF"/>
        </w:rPr>
        <w:t>alla realizzazione di linee programmatiche che le formazioni politiche sottopongono al corpo elettorale, al fine di consentire una scelta più chiara e consapevole anche in riferimento ai candidati</w:t>
      </w:r>
      <w:r w:rsidR="000E15AD" w:rsidRPr="00003FB0">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 xml:space="preserve"> </w:t>
      </w:r>
    </w:p>
    <w:p w:rsidR="00A16EAD" w:rsidRPr="00003FB0" w:rsidRDefault="00A16EAD"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Dunque</w:t>
      </w:r>
      <w:r w:rsidR="00453262" w:rsidRPr="00003FB0">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 xml:space="preserve"> </w:t>
      </w:r>
      <w:r w:rsidR="000E15AD" w:rsidRPr="00003FB0">
        <w:rPr>
          <w:rFonts w:ascii="Times New Roman" w:hAnsi="Times New Roman" w:cs="Times New Roman"/>
          <w:color w:val="000000"/>
          <w:sz w:val="24"/>
          <w:szCs w:val="24"/>
          <w:shd w:val="clear" w:color="auto" w:fill="FFFFFF"/>
        </w:rPr>
        <w:t xml:space="preserve">punto centrale </w:t>
      </w:r>
      <w:r w:rsidR="00453262" w:rsidRPr="00003FB0">
        <w:rPr>
          <w:rFonts w:ascii="Times New Roman" w:hAnsi="Times New Roman" w:cs="Times New Roman"/>
          <w:color w:val="000000"/>
          <w:sz w:val="24"/>
          <w:szCs w:val="24"/>
          <w:shd w:val="clear" w:color="auto" w:fill="FFFFFF"/>
        </w:rPr>
        <w:t>del raccordo politico-istituzionale</w:t>
      </w:r>
      <w:r w:rsidR="00476CC5">
        <w:rPr>
          <w:rFonts w:ascii="Times New Roman" w:hAnsi="Times New Roman" w:cs="Times New Roman"/>
          <w:color w:val="000000"/>
          <w:sz w:val="24"/>
          <w:szCs w:val="24"/>
          <w:shd w:val="clear" w:color="auto" w:fill="FFFFFF"/>
        </w:rPr>
        <w:t xml:space="preserve"> e della rappresentanza politica,</w:t>
      </w:r>
      <w:r w:rsidR="00453262" w:rsidRPr="00003FB0">
        <w:rPr>
          <w:rFonts w:ascii="Times New Roman" w:hAnsi="Times New Roman" w:cs="Times New Roman"/>
          <w:color w:val="000000"/>
          <w:sz w:val="24"/>
          <w:szCs w:val="24"/>
          <w:shd w:val="clear" w:color="auto" w:fill="FFFFFF"/>
        </w:rPr>
        <w:t xml:space="preserve"> </w:t>
      </w:r>
      <w:r w:rsidR="000E15AD" w:rsidRPr="00003FB0">
        <w:rPr>
          <w:rFonts w:ascii="Times New Roman" w:hAnsi="Times New Roman" w:cs="Times New Roman"/>
          <w:color w:val="000000"/>
          <w:sz w:val="24"/>
          <w:szCs w:val="24"/>
          <w:shd w:val="clear" w:color="auto" w:fill="FFFFFF"/>
        </w:rPr>
        <w:t xml:space="preserve">è </w:t>
      </w:r>
      <w:r w:rsidRPr="00003FB0">
        <w:rPr>
          <w:rFonts w:ascii="Times New Roman" w:hAnsi="Times New Roman" w:cs="Times New Roman"/>
          <w:color w:val="000000"/>
          <w:sz w:val="24"/>
          <w:szCs w:val="24"/>
          <w:shd w:val="clear" w:color="auto" w:fill="FFFFFF"/>
        </w:rPr>
        <w:t xml:space="preserve">la realizzazione delle </w:t>
      </w:r>
      <w:r w:rsidRPr="00E211F4">
        <w:rPr>
          <w:rFonts w:ascii="Times New Roman" w:hAnsi="Times New Roman" w:cs="Times New Roman"/>
          <w:b/>
          <w:color w:val="000000"/>
          <w:sz w:val="24"/>
          <w:szCs w:val="24"/>
          <w:shd w:val="clear" w:color="auto" w:fill="FFFFFF"/>
        </w:rPr>
        <w:t>linee programmatiche</w:t>
      </w:r>
      <w:r w:rsidR="00FE0DD5" w:rsidRPr="00003FB0">
        <w:rPr>
          <w:rFonts w:ascii="Times New Roman" w:hAnsi="Times New Roman" w:cs="Times New Roman"/>
          <w:color w:val="000000"/>
          <w:sz w:val="24"/>
          <w:szCs w:val="24"/>
          <w:shd w:val="clear" w:color="auto" w:fill="FFFFFF"/>
        </w:rPr>
        <w:t xml:space="preserve"> presentate dai partiti</w:t>
      </w:r>
      <w:r w:rsidRPr="00003FB0">
        <w:rPr>
          <w:rFonts w:ascii="Times New Roman" w:hAnsi="Times New Roman" w:cs="Times New Roman"/>
          <w:color w:val="000000"/>
          <w:sz w:val="24"/>
          <w:szCs w:val="24"/>
          <w:shd w:val="clear" w:color="auto" w:fill="FFFFFF"/>
        </w:rPr>
        <w:t xml:space="preserve">, ossia i </w:t>
      </w:r>
      <w:r w:rsidRPr="00476CC5">
        <w:rPr>
          <w:rFonts w:ascii="Times New Roman" w:hAnsi="Times New Roman" w:cs="Times New Roman"/>
          <w:b/>
          <w:color w:val="000000"/>
          <w:sz w:val="24"/>
          <w:szCs w:val="24"/>
          <w:shd w:val="clear" w:color="auto" w:fill="FFFFFF"/>
        </w:rPr>
        <w:t>programmi elettorali</w:t>
      </w:r>
      <w:r w:rsidR="00FE0DD5" w:rsidRPr="00003FB0">
        <w:rPr>
          <w:rFonts w:ascii="Times New Roman" w:hAnsi="Times New Roman" w:cs="Times New Roman"/>
          <w:color w:val="000000"/>
          <w:sz w:val="24"/>
          <w:szCs w:val="24"/>
          <w:shd w:val="clear" w:color="auto" w:fill="FFFFFF"/>
        </w:rPr>
        <w:t>,</w:t>
      </w:r>
      <w:r w:rsidR="000E15AD" w:rsidRPr="00003FB0">
        <w:rPr>
          <w:rFonts w:ascii="Times New Roman" w:hAnsi="Times New Roman" w:cs="Times New Roman"/>
          <w:color w:val="000000"/>
          <w:sz w:val="24"/>
          <w:szCs w:val="24"/>
          <w:shd w:val="clear" w:color="auto" w:fill="FFFFFF"/>
        </w:rPr>
        <w:t xml:space="preserve"> su cui si è </w:t>
      </w:r>
      <w:r w:rsidR="00986973" w:rsidRPr="00003FB0">
        <w:rPr>
          <w:rFonts w:ascii="Times New Roman" w:hAnsi="Times New Roman" w:cs="Times New Roman"/>
          <w:color w:val="000000"/>
          <w:sz w:val="24"/>
          <w:szCs w:val="24"/>
          <w:shd w:val="clear" w:color="auto" w:fill="FFFFFF"/>
        </w:rPr>
        <w:t xml:space="preserve">concretamente </w:t>
      </w:r>
      <w:r w:rsidR="000E15AD" w:rsidRPr="00003FB0">
        <w:rPr>
          <w:rFonts w:ascii="Times New Roman" w:hAnsi="Times New Roman" w:cs="Times New Roman"/>
          <w:color w:val="000000"/>
          <w:sz w:val="24"/>
          <w:szCs w:val="24"/>
          <w:shd w:val="clear" w:color="auto" w:fill="FFFFFF"/>
        </w:rPr>
        <w:t>espresso l’elettorato</w:t>
      </w:r>
      <w:r w:rsidR="00986973" w:rsidRPr="00003FB0">
        <w:rPr>
          <w:rFonts w:ascii="Times New Roman" w:hAnsi="Times New Roman" w:cs="Times New Roman"/>
          <w:color w:val="000000"/>
          <w:sz w:val="24"/>
          <w:szCs w:val="24"/>
          <w:shd w:val="clear" w:color="auto" w:fill="FFFFFF"/>
        </w:rPr>
        <w:t xml:space="preserve"> italiano alle ultime consultazion</w:t>
      </w:r>
      <w:r w:rsidR="00FE0DD5" w:rsidRPr="00003FB0">
        <w:rPr>
          <w:rFonts w:ascii="Times New Roman" w:hAnsi="Times New Roman" w:cs="Times New Roman"/>
          <w:color w:val="000000"/>
          <w:sz w:val="24"/>
          <w:szCs w:val="24"/>
          <w:shd w:val="clear" w:color="auto" w:fill="FFFFFF"/>
        </w:rPr>
        <w:t>i</w:t>
      </w:r>
      <w:r w:rsidR="00453262" w:rsidRPr="00003FB0">
        <w:rPr>
          <w:rFonts w:ascii="Times New Roman" w:hAnsi="Times New Roman" w:cs="Times New Roman"/>
          <w:color w:val="000000"/>
          <w:sz w:val="24"/>
          <w:szCs w:val="24"/>
          <w:shd w:val="clear" w:color="auto" w:fill="FFFFFF"/>
        </w:rPr>
        <w:t>,</w:t>
      </w:r>
      <w:r w:rsidR="00FE0DD5" w:rsidRPr="00003FB0">
        <w:rPr>
          <w:rFonts w:ascii="Times New Roman" w:hAnsi="Times New Roman" w:cs="Times New Roman"/>
          <w:color w:val="000000"/>
          <w:sz w:val="24"/>
          <w:szCs w:val="24"/>
          <w:shd w:val="clear" w:color="auto" w:fill="FFFFFF"/>
        </w:rPr>
        <w:t xml:space="preserve"> esercitando </w:t>
      </w:r>
      <w:r w:rsidR="00453262" w:rsidRPr="00003FB0">
        <w:rPr>
          <w:rFonts w:ascii="Times New Roman" w:hAnsi="Times New Roman" w:cs="Times New Roman"/>
          <w:color w:val="000000"/>
          <w:sz w:val="24"/>
          <w:szCs w:val="24"/>
          <w:shd w:val="clear" w:color="auto" w:fill="FFFFFF"/>
        </w:rPr>
        <w:t xml:space="preserve">in tal modo </w:t>
      </w:r>
      <w:r w:rsidR="00FE0DD5" w:rsidRPr="00003FB0">
        <w:rPr>
          <w:rFonts w:ascii="Times New Roman" w:hAnsi="Times New Roman" w:cs="Times New Roman"/>
          <w:color w:val="000000"/>
          <w:sz w:val="24"/>
          <w:szCs w:val="24"/>
          <w:shd w:val="clear" w:color="auto" w:fill="FFFFFF"/>
        </w:rPr>
        <w:t>la propria sovranità.</w:t>
      </w:r>
    </w:p>
    <w:p w:rsidR="000E15AD" w:rsidRPr="00003FB0" w:rsidRDefault="00A16EAD" w:rsidP="008C7495">
      <w:pPr>
        <w:spacing w:line="360" w:lineRule="auto"/>
        <w:contextualSpacing/>
        <w:jc w:val="both"/>
        <w:rPr>
          <w:rFonts w:ascii="Times New Roman" w:hAnsi="Times New Roman" w:cs="Times New Roman"/>
          <w:b/>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Ebbene preme evidenziare che nelle linee programmatiche del Movimento </w:t>
      </w:r>
      <w:r w:rsidR="000E15AD" w:rsidRPr="00003FB0">
        <w:rPr>
          <w:rFonts w:ascii="Times New Roman" w:hAnsi="Times New Roman" w:cs="Times New Roman"/>
          <w:color w:val="000000"/>
          <w:sz w:val="24"/>
          <w:szCs w:val="24"/>
          <w:shd w:val="clear" w:color="auto" w:fill="FFFFFF"/>
        </w:rPr>
        <w:t>5</w:t>
      </w:r>
      <w:r w:rsidRPr="00003FB0">
        <w:rPr>
          <w:rFonts w:ascii="Times New Roman" w:hAnsi="Times New Roman" w:cs="Times New Roman"/>
          <w:color w:val="000000"/>
          <w:sz w:val="24"/>
          <w:szCs w:val="24"/>
          <w:shd w:val="clear" w:color="auto" w:fill="FFFFFF"/>
        </w:rPr>
        <w:t xml:space="preserve"> </w:t>
      </w:r>
      <w:r w:rsidR="00FB2D91">
        <w:rPr>
          <w:rFonts w:ascii="Times New Roman" w:hAnsi="Times New Roman" w:cs="Times New Roman"/>
          <w:color w:val="000000"/>
          <w:sz w:val="24"/>
          <w:szCs w:val="24"/>
          <w:shd w:val="clear" w:color="auto" w:fill="FFFFFF"/>
        </w:rPr>
        <w:t>S</w:t>
      </w:r>
      <w:r w:rsidRPr="00003FB0">
        <w:rPr>
          <w:rFonts w:ascii="Times New Roman" w:hAnsi="Times New Roman" w:cs="Times New Roman"/>
          <w:color w:val="000000"/>
          <w:sz w:val="24"/>
          <w:szCs w:val="24"/>
          <w:shd w:val="clear" w:color="auto" w:fill="FFFFFF"/>
        </w:rPr>
        <w:t>telle</w:t>
      </w:r>
      <w:r w:rsidR="00FB2D91">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 xml:space="preserve"> sottoposte all’elettorato</w:t>
      </w:r>
      <w:r w:rsidR="00FB2D91">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 xml:space="preserve"> non compariva affatto la rivisitazione dell’istituto dell’affidamento condiviso, ma semmai </w:t>
      </w:r>
      <w:r w:rsidR="00476CC5">
        <w:rPr>
          <w:rFonts w:ascii="Times New Roman" w:hAnsi="Times New Roman" w:cs="Times New Roman"/>
          <w:color w:val="000000"/>
          <w:sz w:val="24"/>
          <w:szCs w:val="24"/>
          <w:shd w:val="clear" w:color="auto" w:fill="FFFFFF"/>
        </w:rPr>
        <w:t xml:space="preserve">comparivano </w:t>
      </w:r>
      <w:r w:rsidRPr="00003FB0">
        <w:rPr>
          <w:rFonts w:ascii="Times New Roman" w:hAnsi="Times New Roman" w:cs="Times New Roman"/>
          <w:color w:val="000000"/>
          <w:sz w:val="24"/>
          <w:szCs w:val="24"/>
          <w:shd w:val="clear" w:color="auto" w:fill="FFFFFF"/>
        </w:rPr>
        <w:t>impegn</w:t>
      </w:r>
      <w:r w:rsidR="00986973" w:rsidRPr="00003FB0">
        <w:rPr>
          <w:rFonts w:ascii="Times New Roman" w:hAnsi="Times New Roman" w:cs="Times New Roman"/>
          <w:color w:val="000000"/>
          <w:sz w:val="24"/>
          <w:szCs w:val="24"/>
          <w:shd w:val="clear" w:color="auto" w:fill="FFFFFF"/>
        </w:rPr>
        <w:t>i</w:t>
      </w:r>
      <w:r w:rsidRPr="00003FB0">
        <w:rPr>
          <w:rFonts w:ascii="Times New Roman" w:hAnsi="Times New Roman" w:cs="Times New Roman"/>
          <w:color w:val="000000"/>
          <w:sz w:val="24"/>
          <w:szCs w:val="24"/>
          <w:shd w:val="clear" w:color="auto" w:fill="FFFFFF"/>
        </w:rPr>
        <w:t xml:space="preserve"> diametralmente oppost</w:t>
      </w:r>
      <w:r w:rsidR="00986973" w:rsidRPr="00003FB0">
        <w:rPr>
          <w:rFonts w:ascii="Times New Roman" w:hAnsi="Times New Roman" w:cs="Times New Roman"/>
          <w:color w:val="000000"/>
          <w:sz w:val="24"/>
          <w:szCs w:val="24"/>
          <w:shd w:val="clear" w:color="auto" w:fill="FFFFFF"/>
        </w:rPr>
        <w:t>i</w:t>
      </w:r>
      <w:r w:rsidR="000E15AD" w:rsidRPr="00003FB0">
        <w:rPr>
          <w:rFonts w:ascii="Times New Roman" w:hAnsi="Times New Roman" w:cs="Times New Roman"/>
          <w:color w:val="000000"/>
          <w:sz w:val="24"/>
          <w:szCs w:val="24"/>
          <w:shd w:val="clear" w:color="auto" w:fill="FFFFFF"/>
        </w:rPr>
        <w:t xml:space="preserve"> </w:t>
      </w:r>
      <w:r w:rsidR="00986973" w:rsidRPr="00003FB0">
        <w:rPr>
          <w:rFonts w:ascii="Times New Roman" w:hAnsi="Times New Roman" w:cs="Times New Roman"/>
          <w:color w:val="000000"/>
          <w:sz w:val="24"/>
          <w:szCs w:val="24"/>
          <w:shd w:val="clear" w:color="auto" w:fill="FFFFFF"/>
        </w:rPr>
        <w:t>di</w:t>
      </w:r>
      <w:r w:rsidRPr="00003FB0">
        <w:rPr>
          <w:rFonts w:ascii="Times New Roman" w:hAnsi="Times New Roman" w:cs="Times New Roman"/>
          <w:color w:val="000000"/>
          <w:sz w:val="24"/>
          <w:szCs w:val="24"/>
          <w:shd w:val="clear" w:color="auto" w:fill="FFFFFF"/>
        </w:rPr>
        <w:t xml:space="preserve"> </w:t>
      </w:r>
      <w:r w:rsidR="000E15AD" w:rsidRPr="00003FB0">
        <w:rPr>
          <w:rFonts w:ascii="Times New Roman" w:hAnsi="Times New Roman" w:cs="Times New Roman"/>
          <w:color w:val="000000"/>
          <w:sz w:val="24"/>
          <w:szCs w:val="24"/>
          <w:shd w:val="clear" w:color="auto" w:fill="FFFFFF"/>
        </w:rPr>
        <w:t>“</w:t>
      </w:r>
      <w:r w:rsidR="000E15AD" w:rsidRPr="00003FB0">
        <w:rPr>
          <w:rFonts w:ascii="Times New Roman" w:hAnsi="Times New Roman" w:cs="Times New Roman"/>
          <w:b/>
          <w:color w:val="000000"/>
          <w:sz w:val="24"/>
          <w:szCs w:val="24"/>
          <w:shd w:val="clear" w:color="auto" w:fill="FFFFFF"/>
        </w:rPr>
        <w:t>riduzione dei processi”, “contrasto alla povertà”</w:t>
      </w:r>
      <w:r w:rsidR="00582302" w:rsidRPr="00003FB0">
        <w:rPr>
          <w:rFonts w:ascii="Times New Roman" w:hAnsi="Times New Roman" w:cs="Times New Roman"/>
          <w:b/>
          <w:color w:val="000000"/>
          <w:sz w:val="24"/>
          <w:szCs w:val="24"/>
          <w:shd w:val="clear" w:color="auto" w:fill="FFFFFF"/>
        </w:rPr>
        <w:t xml:space="preserve"> “sostegno alle famiglie con figli”</w:t>
      </w:r>
      <w:r w:rsidR="00476CC5">
        <w:rPr>
          <w:rFonts w:ascii="Times New Roman" w:hAnsi="Times New Roman" w:cs="Times New Roman"/>
          <w:b/>
          <w:color w:val="000000"/>
          <w:sz w:val="24"/>
          <w:szCs w:val="24"/>
          <w:shd w:val="clear" w:color="auto" w:fill="FFFFFF"/>
        </w:rPr>
        <w:t>, “eliminazione de</w:t>
      </w:r>
      <w:r w:rsidR="000E15AD" w:rsidRPr="00003FB0">
        <w:rPr>
          <w:rFonts w:ascii="Times New Roman" w:hAnsi="Times New Roman" w:cs="Times New Roman"/>
          <w:b/>
          <w:color w:val="000000"/>
          <w:sz w:val="24"/>
          <w:szCs w:val="24"/>
          <w:shd w:val="clear" w:color="auto" w:fill="FFFFFF"/>
        </w:rPr>
        <w:t xml:space="preserve">lla giungla legislativa”. </w:t>
      </w:r>
    </w:p>
    <w:p w:rsidR="00986973" w:rsidRPr="00003FB0" w:rsidRDefault="000E15AD"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Come evidenziato da più parti</w:t>
      </w:r>
      <w:r w:rsidR="00476CC5">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 xml:space="preserve"> l’introduzione della mediazione </w:t>
      </w:r>
      <w:r w:rsidR="00476CC5">
        <w:rPr>
          <w:rFonts w:ascii="Times New Roman" w:hAnsi="Times New Roman" w:cs="Times New Roman"/>
          <w:color w:val="000000"/>
          <w:sz w:val="24"/>
          <w:szCs w:val="24"/>
          <w:shd w:val="clear" w:color="auto" w:fill="FFFFFF"/>
        </w:rPr>
        <w:t xml:space="preserve">familiare </w:t>
      </w:r>
      <w:r w:rsidRPr="00003FB0">
        <w:rPr>
          <w:rFonts w:ascii="Times New Roman" w:hAnsi="Times New Roman" w:cs="Times New Roman"/>
          <w:color w:val="000000"/>
          <w:sz w:val="24"/>
          <w:szCs w:val="24"/>
          <w:shd w:val="clear" w:color="auto" w:fill="FFFFFF"/>
        </w:rPr>
        <w:t xml:space="preserve">come </w:t>
      </w:r>
      <w:r w:rsidRPr="00003FB0">
        <w:rPr>
          <w:rFonts w:ascii="Times New Roman" w:hAnsi="Times New Roman" w:cs="Times New Roman"/>
          <w:b/>
          <w:color w:val="000000"/>
          <w:sz w:val="24"/>
          <w:szCs w:val="24"/>
          <w:shd w:val="clear" w:color="auto" w:fill="FFFFFF"/>
        </w:rPr>
        <w:t>condizione di procedibilità</w:t>
      </w:r>
      <w:r w:rsidRPr="00003FB0">
        <w:rPr>
          <w:rFonts w:ascii="Times New Roman" w:hAnsi="Times New Roman" w:cs="Times New Roman"/>
          <w:color w:val="000000"/>
          <w:sz w:val="24"/>
          <w:szCs w:val="24"/>
          <w:shd w:val="clear" w:color="auto" w:fill="FFFFFF"/>
        </w:rPr>
        <w:t xml:space="preserve"> </w:t>
      </w:r>
      <w:r w:rsidR="008E6BB1" w:rsidRPr="00003FB0">
        <w:rPr>
          <w:rFonts w:ascii="Times New Roman" w:hAnsi="Times New Roman" w:cs="Times New Roman"/>
          <w:color w:val="000000"/>
          <w:sz w:val="24"/>
          <w:szCs w:val="24"/>
          <w:shd w:val="clear" w:color="auto" w:fill="FFFFFF"/>
        </w:rPr>
        <w:t xml:space="preserve">della domanda di separazione e divorzio in presenza di figli minorenni </w:t>
      </w:r>
      <w:r w:rsidRPr="00003FB0">
        <w:rPr>
          <w:rFonts w:ascii="Times New Roman" w:hAnsi="Times New Roman" w:cs="Times New Roman"/>
          <w:color w:val="000000"/>
          <w:sz w:val="24"/>
          <w:szCs w:val="24"/>
          <w:shd w:val="clear" w:color="auto" w:fill="FFFFFF"/>
        </w:rPr>
        <w:t>allung</w:t>
      </w:r>
      <w:r w:rsidR="00FE0DD5" w:rsidRPr="00003FB0">
        <w:rPr>
          <w:rFonts w:ascii="Times New Roman" w:hAnsi="Times New Roman" w:cs="Times New Roman"/>
          <w:color w:val="000000"/>
          <w:sz w:val="24"/>
          <w:szCs w:val="24"/>
          <w:shd w:val="clear" w:color="auto" w:fill="FFFFFF"/>
        </w:rPr>
        <w:t>herebbe</w:t>
      </w:r>
      <w:r w:rsidRPr="00003FB0">
        <w:rPr>
          <w:rFonts w:ascii="Times New Roman" w:hAnsi="Times New Roman" w:cs="Times New Roman"/>
          <w:color w:val="000000"/>
          <w:sz w:val="24"/>
          <w:szCs w:val="24"/>
          <w:shd w:val="clear" w:color="auto" w:fill="FFFFFF"/>
        </w:rPr>
        <w:t xml:space="preserve"> </w:t>
      </w:r>
      <w:r w:rsidR="00E211F4">
        <w:rPr>
          <w:rFonts w:ascii="Times New Roman" w:hAnsi="Times New Roman" w:cs="Times New Roman"/>
          <w:color w:val="000000"/>
          <w:sz w:val="24"/>
          <w:szCs w:val="24"/>
          <w:shd w:val="clear" w:color="auto" w:fill="FFFFFF"/>
        </w:rPr>
        <w:t xml:space="preserve">di fatto </w:t>
      </w:r>
      <w:r w:rsidRPr="00003FB0">
        <w:rPr>
          <w:rFonts w:ascii="Times New Roman" w:hAnsi="Times New Roman" w:cs="Times New Roman"/>
          <w:color w:val="000000"/>
          <w:sz w:val="24"/>
          <w:szCs w:val="24"/>
          <w:shd w:val="clear" w:color="auto" w:fill="FFFFFF"/>
        </w:rPr>
        <w:t xml:space="preserve">i tempi dei processi </w:t>
      </w:r>
      <w:r w:rsidR="008C7495" w:rsidRPr="00003FB0">
        <w:rPr>
          <w:rFonts w:ascii="Times New Roman" w:hAnsi="Times New Roman" w:cs="Times New Roman"/>
          <w:color w:val="000000"/>
          <w:sz w:val="24"/>
          <w:szCs w:val="24"/>
          <w:shd w:val="clear" w:color="auto" w:fill="FFFFFF"/>
        </w:rPr>
        <w:t xml:space="preserve">(art. 8 DDL) </w:t>
      </w:r>
      <w:r w:rsidRPr="00003FB0">
        <w:rPr>
          <w:rFonts w:ascii="Times New Roman" w:hAnsi="Times New Roman" w:cs="Times New Roman"/>
          <w:color w:val="000000"/>
          <w:sz w:val="24"/>
          <w:szCs w:val="24"/>
          <w:shd w:val="clear" w:color="auto" w:fill="FFFFFF"/>
        </w:rPr>
        <w:t>e limit</w:t>
      </w:r>
      <w:r w:rsidR="00FE0DD5" w:rsidRPr="00003FB0">
        <w:rPr>
          <w:rFonts w:ascii="Times New Roman" w:hAnsi="Times New Roman" w:cs="Times New Roman"/>
          <w:color w:val="000000"/>
          <w:sz w:val="24"/>
          <w:szCs w:val="24"/>
          <w:shd w:val="clear" w:color="auto" w:fill="FFFFFF"/>
        </w:rPr>
        <w:t>erebbe</w:t>
      </w:r>
      <w:r w:rsidRPr="00003FB0">
        <w:rPr>
          <w:rFonts w:ascii="Times New Roman" w:hAnsi="Times New Roman" w:cs="Times New Roman"/>
          <w:color w:val="000000"/>
          <w:sz w:val="24"/>
          <w:szCs w:val="24"/>
          <w:shd w:val="clear" w:color="auto" w:fill="FFFFFF"/>
        </w:rPr>
        <w:t xml:space="preserve"> l’accesso diretto alla giustizia</w:t>
      </w:r>
      <w:r w:rsidR="00986973" w:rsidRPr="00003FB0">
        <w:rPr>
          <w:rFonts w:ascii="Times New Roman" w:hAnsi="Times New Roman" w:cs="Times New Roman"/>
          <w:color w:val="000000"/>
          <w:sz w:val="24"/>
          <w:szCs w:val="24"/>
          <w:shd w:val="clear" w:color="auto" w:fill="FFFFFF"/>
        </w:rPr>
        <w:t>, aggravandone i costi</w:t>
      </w:r>
      <w:r w:rsidRPr="00003FB0">
        <w:rPr>
          <w:rFonts w:ascii="Times New Roman" w:hAnsi="Times New Roman" w:cs="Times New Roman"/>
          <w:color w:val="000000"/>
          <w:sz w:val="24"/>
          <w:szCs w:val="24"/>
          <w:shd w:val="clear" w:color="auto" w:fill="FFFFFF"/>
        </w:rPr>
        <w:t xml:space="preserve">. </w:t>
      </w:r>
      <w:r w:rsidR="008C7495" w:rsidRPr="00003FB0">
        <w:rPr>
          <w:rFonts w:ascii="Times New Roman" w:hAnsi="Times New Roman" w:cs="Times New Roman"/>
          <w:color w:val="000000"/>
          <w:sz w:val="24"/>
          <w:szCs w:val="24"/>
          <w:shd w:val="clear" w:color="auto" w:fill="FFFFFF"/>
        </w:rPr>
        <w:t>La sanzione di improcedibilità di cui agli artt. 7 e 22 del DDL</w:t>
      </w:r>
      <w:r w:rsidR="00E211F4">
        <w:rPr>
          <w:rFonts w:ascii="Times New Roman" w:hAnsi="Times New Roman" w:cs="Times New Roman"/>
          <w:color w:val="000000"/>
          <w:sz w:val="24"/>
          <w:szCs w:val="24"/>
          <w:shd w:val="clear" w:color="auto" w:fill="FFFFFF"/>
        </w:rPr>
        <w:t>, appare inopportuna</w:t>
      </w:r>
      <w:r w:rsidR="00E211F4">
        <w:rPr>
          <w:rStyle w:val="Rimandonotaapidipagina"/>
          <w:rFonts w:ascii="Times New Roman" w:hAnsi="Times New Roman" w:cs="Times New Roman"/>
          <w:color w:val="000000"/>
          <w:sz w:val="24"/>
          <w:szCs w:val="24"/>
          <w:shd w:val="clear" w:color="auto" w:fill="FFFFFF"/>
        </w:rPr>
        <w:footnoteReference w:id="1"/>
      </w:r>
      <w:r w:rsidR="00E211F4">
        <w:rPr>
          <w:rFonts w:ascii="Times New Roman" w:hAnsi="Times New Roman" w:cs="Times New Roman"/>
          <w:color w:val="000000"/>
          <w:sz w:val="24"/>
          <w:szCs w:val="24"/>
          <w:shd w:val="clear" w:color="auto" w:fill="FFFFFF"/>
        </w:rPr>
        <w:t>, perché poco adatta ai</w:t>
      </w:r>
      <w:r w:rsidR="008C7495" w:rsidRPr="00003FB0">
        <w:rPr>
          <w:rFonts w:ascii="Times New Roman" w:hAnsi="Times New Roman" w:cs="Times New Roman"/>
          <w:color w:val="000000"/>
          <w:sz w:val="24"/>
          <w:szCs w:val="24"/>
          <w:shd w:val="clear" w:color="auto" w:fill="FFFFFF"/>
        </w:rPr>
        <w:t xml:space="preserve"> diritti non disponibili di cui trattasi, per i quali le direttive europee non impongono affatto la mediazione. Parimenti l’art. 48 della Convenzione di Istanbul esclude l’</w:t>
      </w:r>
      <w:proofErr w:type="spellStart"/>
      <w:r w:rsidR="008C7495" w:rsidRPr="00003FB0">
        <w:rPr>
          <w:rFonts w:ascii="Times New Roman" w:hAnsi="Times New Roman" w:cs="Times New Roman"/>
          <w:color w:val="000000"/>
          <w:sz w:val="24"/>
          <w:szCs w:val="24"/>
          <w:shd w:val="clear" w:color="auto" w:fill="FFFFFF"/>
        </w:rPr>
        <w:t>esperibilità</w:t>
      </w:r>
      <w:proofErr w:type="spellEnd"/>
      <w:r w:rsidR="008C7495" w:rsidRPr="00003FB0">
        <w:rPr>
          <w:rFonts w:ascii="Times New Roman" w:hAnsi="Times New Roman" w:cs="Times New Roman"/>
          <w:color w:val="000000"/>
          <w:sz w:val="24"/>
          <w:szCs w:val="24"/>
          <w:shd w:val="clear" w:color="auto" w:fill="FFFFFF"/>
        </w:rPr>
        <w:t xml:space="preserve"> della mediazione per tutte le forme di violenza di genere</w:t>
      </w:r>
      <w:r w:rsidR="00FB2D91">
        <w:rPr>
          <w:rFonts w:ascii="Times New Roman" w:hAnsi="Times New Roman" w:cs="Times New Roman"/>
          <w:color w:val="000000"/>
          <w:sz w:val="24"/>
          <w:szCs w:val="24"/>
          <w:shd w:val="clear" w:color="auto" w:fill="FFFFFF"/>
        </w:rPr>
        <w:t>.</w:t>
      </w:r>
      <w:r w:rsidR="008C7495" w:rsidRPr="00003FB0">
        <w:rPr>
          <w:rFonts w:ascii="Times New Roman" w:hAnsi="Times New Roman" w:cs="Times New Roman"/>
          <w:color w:val="000000"/>
          <w:sz w:val="24"/>
          <w:szCs w:val="24"/>
          <w:shd w:val="clear" w:color="auto" w:fill="FFFFFF"/>
        </w:rPr>
        <w:t xml:space="preserve"> </w:t>
      </w:r>
    </w:p>
    <w:p w:rsidR="00986973" w:rsidRPr="00003FB0" w:rsidRDefault="00986973"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Inoltre </w:t>
      </w:r>
      <w:r w:rsidR="00FB2D91">
        <w:rPr>
          <w:rFonts w:ascii="Times New Roman" w:hAnsi="Times New Roman" w:cs="Times New Roman"/>
          <w:color w:val="000000"/>
          <w:sz w:val="24"/>
          <w:szCs w:val="24"/>
          <w:shd w:val="clear" w:color="auto" w:fill="FFFFFF"/>
        </w:rPr>
        <w:t xml:space="preserve">l’iniziativa legislativa </w:t>
      </w:r>
      <w:r w:rsidRPr="00003FB0">
        <w:rPr>
          <w:rFonts w:ascii="Times New Roman" w:hAnsi="Times New Roman" w:cs="Times New Roman"/>
          <w:color w:val="000000"/>
          <w:sz w:val="24"/>
          <w:szCs w:val="24"/>
          <w:shd w:val="clear" w:color="auto" w:fill="FFFFFF"/>
        </w:rPr>
        <w:t>a</w:t>
      </w:r>
      <w:r w:rsidR="000E15AD" w:rsidRPr="00003FB0">
        <w:rPr>
          <w:rFonts w:ascii="Times New Roman" w:hAnsi="Times New Roman" w:cs="Times New Roman"/>
          <w:color w:val="000000"/>
          <w:sz w:val="24"/>
          <w:szCs w:val="24"/>
          <w:shd w:val="clear" w:color="auto" w:fill="FFFFFF"/>
        </w:rPr>
        <w:t>ggrav</w:t>
      </w:r>
      <w:r w:rsidR="00FE0DD5" w:rsidRPr="00003FB0">
        <w:rPr>
          <w:rFonts w:ascii="Times New Roman" w:hAnsi="Times New Roman" w:cs="Times New Roman"/>
          <w:color w:val="000000"/>
          <w:sz w:val="24"/>
          <w:szCs w:val="24"/>
          <w:shd w:val="clear" w:color="auto" w:fill="FFFFFF"/>
        </w:rPr>
        <w:t>erebbe</w:t>
      </w:r>
      <w:r w:rsidR="000E15AD" w:rsidRPr="00003FB0">
        <w:rPr>
          <w:rFonts w:ascii="Times New Roman" w:hAnsi="Times New Roman" w:cs="Times New Roman"/>
          <w:color w:val="000000"/>
          <w:sz w:val="24"/>
          <w:szCs w:val="24"/>
          <w:shd w:val="clear" w:color="auto" w:fill="FFFFFF"/>
        </w:rPr>
        <w:t xml:space="preserve"> con ulteriore produzione normativa </w:t>
      </w:r>
      <w:r w:rsidRPr="00003FB0">
        <w:rPr>
          <w:rFonts w:ascii="Times New Roman" w:hAnsi="Times New Roman" w:cs="Times New Roman"/>
          <w:color w:val="000000"/>
          <w:sz w:val="24"/>
          <w:szCs w:val="24"/>
          <w:shd w:val="clear" w:color="auto" w:fill="FFFFFF"/>
        </w:rPr>
        <w:t>istituti giuridici processuali e sostanziali già esistenti,</w:t>
      </w:r>
      <w:r w:rsidR="008E6BB1" w:rsidRPr="00003FB0">
        <w:rPr>
          <w:rFonts w:ascii="Times New Roman" w:hAnsi="Times New Roman" w:cs="Times New Roman"/>
          <w:color w:val="000000"/>
          <w:sz w:val="24"/>
          <w:szCs w:val="24"/>
          <w:shd w:val="clear" w:color="auto" w:fill="FFFFFF"/>
        </w:rPr>
        <w:t xml:space="preserve"> quali gli accordi ex art. 337 </w:t>
      </w:r>
      <w:r w:rsidR="008E6BB1" w:rsidRPr="00476CC5">
        <w:rPr>
          <w:rFonts w:ascii="Times New Roman" w:hAnsi="Times New Roman" w:cs="Times New Roman"/>
          <w:i/>
          <w:color w:val="000000"/>
          <w:sz w:val="24"/>
          <w:szCs w:val="24"/>
          <w:shd w:val="clear" w:color="auto" w:fill="FFFFFF"/>
        </w:rPr>
        <w:t>ter</w:t>
      </w:r>
      <w:r w:rsidR="008E6BB1" w:rsidRPr="00003FB0">
        <w:rPr>
          <w:rFonts w:ascii="Times New Roman" w:hAnsi="Times New Roman" w:cs="Times New Roman"/>
          <w:color w:val="000000"/>
          <w:sz w:val="24"/>
          <w:szCs w:val="24"/>
          <w:shd w:val="clear" w:color="auto" w:fill="FFFFFF"/>
        </w:rPr>
        <w:t xml:space="preserve"> </w:t>
      </w:r>
      <w:proofErr w:type="gramStart"/>
      <w:r w:rsidR="008E6BB1" w:rsidRPr="00003FB0">
        <w:rPr>
          <w:rFonts w:ascii="Times New Roman" w:hAnsi="Times New Roman" w:cs="Times New Roman"/>
          <w:color w:val="000000"/>
          <w:sz w:val="24"/>
          <w:szCs w:val="24"/>
          <w:shd w:val="clear" w:color="auto" w:fill="FFFFFF"/>
        </w:rPr>
        <w:t xml:space="preserve">cc, </w:t>
      </w:r>
      <w:r w:rsidRPr="00003FB0">
        <w:rPr>
          <w:rFonts w:ascii="Times New Roman" w:hAnsi="Times New Roman" w:cs="Times New Roman"/>
          <w:color w:val="000000"/>
          <w:sz w:val="24"/>
          <w:szCs w:val="24"/>
          <w:shd w:val="clear" w:color="auto" w:fill="FFFFFF"/>
        </w:rPr>
        <w:t xml:space="preserve"> infoltendo</w:t>
      </w:r>
      <w:proofErr w:type="gramEnd"/>
      <w:r w:rsidRPr="00003FB0">
        <w:rPr>
          <w:rFonts w:ascii="Times New Roman" w:hAnsi="Times New Roman" w:cs="Times New Roman"/>
          <w:color w:val="000000"/>
          <w:sz w:val="24"/>
          <w:szCs w:val="24"/>
          <w:shd w:val="clear" w:color="auto" w:fill="FFFFFF"/>
        </w:rPr>
        <w:t xml:space="preserve"> ancor più la giungla legislativa che attanaglia il Paese.</w:t>
      </w:r>
    </w:p>
    <w:p w:rsidR="00FB2D91" w:rsidRDefault="00986973"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Per tale ragione riteniamo che il DDL 735</w:t>
      </w:r>
      <w:r w:rsidR="00353A32" w:rsidRPr="00003FB0">
        <w:rPr>
          <w:rFonts w:ascii="Times New Roman" w:hAnsi="Times New Roman" w:cs="Times New Roman"/>
          <w:color w:val="000000"/>
          <w:sz w:val="24"/>
          <w:szCs w:val="24"/>
          <w:shd w:val="clear" w:color="auto" w:fill="FFFFFF"/>
        </w:rPr>
        <w:t xml:space="preserve">, e con esso i testi collegati, </w:t>
      </w:r>
      <w:r w:rsidRPr="00003FB0">
        <w:rPr>
          <w:rFonts w:ascii="Times New Roman" w:hAnsi="Times New Roman" w:cs="Times New Roman"/>
          <w:color w:val="000000"/>
          <w:sz w:val="24"/>
          <w:szCs w:val="24"/>
          <w:shd w:val="clear" w:color="auto" w:fill="FFFFFF"/>
        </w:rPr>
        <w:t xml:space="preserve">non risponda all’interesse generale della Nazione, </w:t>
      </w:r>
      <w:r w:rsidR="00E211F4">
        <w:rPr>
          <w:rFonts w:ascii="Times New Roman" w:hAnsi="Times New Roman" w:cs="Times New Roman"/>
          <w:color w:val="000000"/>
          <w:sz w:val="24"/>
          <w:szCs w:val="24"/>
          <w:shd w:val="clear" w:color="auto" w:fill="FFFFFF"/>
        </w:rPr>
        <w:t>né a</w:t>
      </w:r>
      <w:r w:rsidR="00476CC5">
        <w:rPr>
          <w:rFonts w:ascii="Times New Roman" w:hAnsi="Times New Roman" w:cs="Times New Roman"/>
          <w:color w:val="000000"/>
          <w:sz w:val="24"/>
          <w:szCs w:val="24"/>
          <w:shd w:val="clear" w:color="auto" w:fill="FFFFFF"/>
        </w:rPr>
        <w:t xml:space="preserve"> </w:t>
      </w:r>
      <w:r w:rsidRPr="00003FB0">
        <w:rPr>
          <w:rFonts w:ascii="Times New Roman" w:hAnsi="Times New Roman" w:cs="Times New Roman"/>
          <w:color w:val="000000"/>
          <w:sz w:val="24"/>
          <w:szCs w:val="24"/>
          <w:shd w:val="clear" w:color="auto" w:fill="FFFFFF"/>
        </w:rPr>
        <w:t xml:space="preserve">quello dei minori, dei coniugi </w:t>
      </w:r>
      <w:r w:rsidR="00FB2D91">
        <w:rPr>
          <w:rFonts w:ascii="Times New Roman" w:hAnsi="Times New Roman" w:cs="Times New Roman"/>
          <w:color w:val="000000"/>
          <w:sz w:val="24"/>
          <w:szCs w:val="24"/>
          <w:shd w:val="clear" w:color="auto" w:fill="FFFFFF"/>
        </w:rPr>
        <w:t xml:space="preserve">in crisi </w:t>
      </w:r>
      <w:r w:rsidRPr="00003FB0">
        <w:rPr>
          <w:rFonts w:ascii="Times New Roman" w:hAnsi="Times New Roman" w:cs="Times New Roman"/>
          <w:color w:val="000000"/>
          <w:sz w:val="24"/>
          <w:szCs w:val="24"/>
          <w:shd w:val="clear" w:color="auto" w:fill="FFFFFF"/>
        </w:rPr>
        <w:t xml:space="preserve">e </w:t>
      </w:r>
      <w:r w:rsidR="00FB2D91">
        <w:rPr>
          <w:rFonts w:ascii="Times New Roman" w:hAnsi="Times New Roman" w:cs="Times New Roman"/>
          <w:color w:val="000000"/>
          <w:sz w:val="24"/>
          <w:szCs w:val="24"/>
          <w:shd w:val="clear" w:color="auto" w:fill="FFFFFF"/>
        </w:rPr>
        <w:t xml:space="preserve">più in generale </w:t>
      </w:r>
      <w:r w:rsidRPr="00003FB0">
        <w:rPr>
          <w:rFonts w:ascii="Times New Roman" w:hAnsi="Times New Roman" w:cs="Times New Roman"/>
          <w:color w:val="000000"/>
          <w:sz w:val="24"/>
          <w:szCs w:val="24"/>
          <w:shd w:val="clear" w:color="auto" w:fill="FFFFFF"/>
        </w:rPr>
        <w:t>delle famiglie italiane, ma rispecchi</w:t>
      </w:r>
      <w:r w:rsidR="00FE0DD5" w:rsidRPr="00003FB0">
        <w:rPr>
          <w:rFonts w:ascii="Times New Roman" w:hAnsi="Times New Roman" w:cs="Times New Roman"/>
          <w:color w:val="000000"/>
          <w:sz w:val="24"/>
          <w:szCs w:val="24"/>
          <w:shd w:val="clear" w:color="auto" w:fill="FFFFFF"/>
        </w:rPr>
        <w:t xml:space="preserve"> esclusivamente</w:t>
      </w:r>
      <w:r w:rsidRPr="00003FB0">
        <w:rPr>
          <w:rFonts w:ascii="Times New Roman" w:hAnsi="Times New Roman" w:cs="Times New Roman"/>
          <w:color w:val="000000"/>
          <w:sz w:val="24"/>
          <w:szCs w:val="24"/>
          <w:shd w:val="clear" w:color="auto" w:fill="FFFFFF"/>
        </w:rPr>
        <w:t xml:space="preserve"> le rivendicazioni di una lobby ben individuata che è </w:t>
      </w:r>
      <w:r w:rsidRPr="00003FB0">
        <w:rPr>
          <w:rFonts w:ascii="Times New Roman" w:hAnsi="Times New Roman" w:cs="Times New Roman"/>
          <w:color w:val="000000"/>
          <w:sz w:val="24"/>
          <w:szCs w:val="24"/>
          <w:shd w:val="clear" w:color="auto" w:fill="FFFFFF"/>
        </w:rPr>
        <w:lastRenderedPageBreak/>
        <w:t>ascrivibile ad un centro di interessi di padri separati</w:t>
      </w:r>
      <w:r w:rsidR="008E6BB1" w:rsidRPr="00003FB0">
        <w:rPr>
          <w:rFonts w:ascii="Times New Roman" w:hAnsi="Times New Roman" w:cs="Times New Roman"/>
          <w:color w:val="000000"/>
          <w:sz w:val="24"/>
          <w:szCs w:val="24"/>
          <w:shd w:val="clear" w:color="auto" w:fill="FFFFFF"/>
        </w:rPr>
        <w:t xml:space="preserve"> che vogliono contestare, a livello politico, decisioni giudiziarie</w:t>
      </w:r>
      <w:r w:rsidR="00E211F4">
        <w:rPr>
          <w:rFonts w:ascii="Times New Roman" w:hAnsi="Times New Roman" w:cs="Times New Roman"/>
          <w:color w:val="000000"/>
          <w:sz w:val="24"/>
          <w:szCs w:val="24"/>
          <w:shd w:val="clear" w:color="auto" w:fill="FFFFFF"/>
        </w:rPr>
        <w:t xml:space="preserve"> già assunte</w:t>
      </w:r>
      <w:r w:rsidRPr="00003FB0">
        <w:rPr>
          <w:rFonts w:ascii="Times New Roman" w:hAnsi="Times New Roman" w:cs="Times New Roman"/>
          <w:color w:val="000000"/>
          <w:sz w:val="24"/>
          <w:szCs w:val="24"/>
          <w:shd w:val="clear" w:color="auto" w:fill="FFFFFF"/>
        </w:rPr>
        <w:t>.</w:t>
      </w:r>
    </w:p>
    <w:p w:rsidR="00A16EAD" w:rsidRPr="00003FB0" w:rsidRDefault="00986973" w:rsidP="008C7495">
      <w:pPr>
        <w:spacing w:line="360" w:lineRule="auto"/>
        <w:contextualSpacing/>
        <w:jc w:val="both"/>
        <w:rPr>
          <w:rFonts w:ascii="Times New Roman" w:hAnsi="Times New Roman" w:cs="Times New Roman"/>
          <w:sz w:val="24"/>
          <w:szCs w:val="24"/>
        </w:rPr>
      </w:pPr>
      <w:r w:rsidRPr="00003FB0">
        <w:rPr>
          <w:rFonts w:ascii="Times New Roman" w:hAnsi="Times New Roman" w:cs="Times New Roman"/>
          <w:color w:val="000000"/>
          <w:sz w:val="24"/>
          <w:szCs w:val="24"/>
          <w:shd w:val="clear" w:color="auto" w:fill="FFFFFF"/>
        </w:rPr>
        <w:t xml:space="preserve"> </w:t>
      </w:r>
      <w:r w:rsidR="000E15AD" w:rsidRPr="00003FB0">
        <w:rPr>
          <w:rFonts w:ascii="Times New Roman" w:hAnsi="Times New Roman" w:cs="Times New Roman"/>
          <w:color w:val="000000"/>
          <w:sz w:val="24"/>
          <w:szCs w:val="24"/>
          <w:shd w:val="clear" w:color="auto" w:fill="FFFFFF"/>
        </w:rPr>
        <w:t xml:space="preserve"> </w:t>
      </w:r>
    </w:p>
    <w:p w:rsidR="00666A78" w:rsidRPr="00003FB0" w:rsidRDefault="00986973" w:rsidP="008C7495">
      <w:pPr>
        <w:spacing w:line="360" w:lineRule="auto"/>
        <w:contextualSpacing/>
        <w:jc w:val="both"/>
        <w:rPr>
          <w:rFonts w:ascii="Times New Roman" w:hAnsi="Times New Roman" w:cs="Times New Roman"/>
          <w:b/>
          <w:sz w:val="24"/>
          <w:szCs w:val="24"/>
        </w:rPr>
      </w:pPr>
      <w:r w:rsidRPr="00003FB0">
        <w:rPr>
          <w:rFonts w:ascii="Times New Roman" w:hAnsi="Times New Roman" w:cs="Times New Roman"/>
          <w:b/>
          <w:sz w:val="24"/>
          <w:szCs w:val="24"/>
        </w:rPr>
        <w:t>La de-</w:t>
      </w:r>
      <w:proofErr w:type="spellStart"/>
      <w:r w:rsidRPr="00003FB0">
        <w:rPr>
          <w:rFonts w:ascii="Times New Roman" w:hAnsi="Times New Roman" w:cs="Times New Roman"/>
          <w:b/>
          <w:sz w:val="24"/>
          <w:szCs w:val="24"/>
        </w:rPr>
        <w:t>giurisdizionalizzazione</w:t>
      </w:r>
      <w:proofErr w:type="spellEnd"/>
      <w:r w:rsidR="00353A32" w:rsidRPr="00003FB0">
        <w:rPr>
          <w:rFonts w:ascii="Times New Roman" w:hAnsi="Times New Roman" w:cs="Times New Roman"/>
          <w:b/>
          <w:sz w:val="24"/>
          <w:szCs w:val="24"/>
        </w:rPr>
        <w:t>, la</w:t>
      </w:r>
      <w:r w:rsidR="00E11034" w:rsidRPr="00003FB0">
        <w:rPr>
          <w:rFonts w:ascii="Times New Roman" w:hAnsi="Times New Roman" w:cs="Times New Roman"/>
          <w:b/>
          <w:sz w:val="24"/>
          <w:szCs w:val="24"/>
        </w:rPr>
        <w:t xml:space="preserve"> minaccia alla coesione sociale</w:t>
      </w:r>
      <w:r w:rsidR="00353A32" w:rsidRPr="00003FB0">
        <w:rPr>
          <w:rFonts w:ascii="Times New Roman" w:hAnsi="Times New Roman" w:cs="Times New Roman"/>
          <w:b/>
          <w:sz w:val="24"/>
          <w:szCs w:val="24"/>
        </w:rPr>
        <w:t xml:space="preserve"> e alla solidarietà</w:t>
      </w:r>
      <w:r w:rsidR="008E6BB1" w:rsidRPr="00003FB0">
        <w:rPr>
          <w:rFonts w:ascii="Times New Roman" w:hAnsi="Times New Roman" w:cs="Times New Roman"/>
          <w:b/>
          <w:sz w:val="24"/>
          <w:szCs w:val="24"/>
        </w:rPr>
        <w:t xml:space="preserve"> familiare</w:t>
      </w:r>
      <w:r w:rsidRPr="00003FB0">
        <w:rPr>
          <w:rFonts w:ascii="Times New Roman" w:hAnsi="Times New Roman" w:cs="Times New Roman"/>
          <w:b/>
          <w:sz w:val="24"/>
          <w:szCs w:val="24"/>
        </w:rPr>
        <w:t xml:space="preserve">. </w:t>
      </w:r>
    </w:p>
    <w:p w:rsidR="008C7495" w:rsidRPr="00003FB0" w:rsidRDefault="00E11034" w:rsidP="008C7495">
      <w:pPr>
        <w:spacing w:line="360" w:lineRule="auto"/>
        <w:contextualSpacing/>
        <w:jc w:val="both"/>
        <w:rPr>
          <w:rFonts w:ascii="Times New Roman" w:hAnsi="Times New Roman" w:cs="Times New Roman"/>
          <w:sz w:val="24"/>
          <w:szCs w:val="24"/>
        </w:rPr>
      </w:pPr>
      <w:r w:rsidRPr="00003FB0">
        <w:rPr>
          <w:rFonts w:ascii="Times New Roman" w:hAnsi="Times New Roman" w:cs="Times New Roman"/>
          <w:sz w:val="24"/>
          <w:szCs w:val="24"/>
        </w:rPr>
        <w:t xml:space="preserve">L’intento dichiarato </w:t>
      </w:r>
      <w:r w:rsidR="00362586" w:rsidRPr="00003FB0">
        <w:rPr>
          <w:rFonts w:ascii="Times New Roman" w:hAnsi="Times New Roman" w:cs="Times New Roman"/>
          <w:sz w:val="24"/>
          <w:szCs w:val="24"/>
        </w:rPr>
        <w:t xml:space="preserve">dal DDL </w:t>
      </w:r>
      <w:r w:rsidRPr="00003FB0">
        <w:rPr>
          <w:rFonts w:ascii="Times New Roman" w:hAnsi="Times New Roman" w:cs="Times New Roman"/>
          <w:sz w:val="24"/>
          <w:szCs w:val="24"/>
        </w:rPr>
        <w:t>è la progressiva de-</w:t>
      </w:r>
      <w:proofErr w:type="spellStart"/>
      <w:r w:rsidRPr="00003FB0">
        <w:rPr>
          <w:rFonts w:ascii="Times New Roman" w:hAnsi="Times New Roman" w:cs="Times New Roman"/>
          <w:sz w:val="24"/>
          <w:szCs w:val="24"/>
        </w:rPr>
        <w:t>giurisdizionalizzazione</w:t>
      </w:r>
      <w:proofErr w:type="spellEnd"/>
      <w:r w:rsidRPr="00003FB0">
        <w:rPr>
          <w:rFonts w:ascii="Times New Roman" w:hAnsi="Times New Roman" w:cs="Times New Roman"/>
          <w:sz w:val="24"/>
          <w:szCs w:val="24"/>
        </w:rPr>
        <w:t xml:space="preserve"> per rimettere al centro la famiglia</w:t>
      </w:r>
      <w:r w:rsidR="00FB2D91">
        <w:rPr>
          <w:rFonts w:ascii="Times New Roman" w:hAnsi="Times New Roman" w:cs="Times New Roman"/>
          <w:sz w:val="24"/>
          <w:szCs w:val="24"/>
        </w:rPr>
        <w:t xml:space="preserve"> (intesa esclusivamente in senso tradizionale)</w:t>
      </w:r>
      <w:r w:rsidRPr="00003FB0">
        <w:rPr>
          <w:rFonts w:ascii="Times New Roman" w:hAnsi="Times New Roman" w:cs="Times New Roman"/>
          <w:sz w:val="24"/>
          <w:szCs w:val="24"/>
        </w:rPr>
        <w:t xml:space="preserve"> e i genitori. In realtà</w:t>
      </w:r>
      <w:r w:rsidR="00386F53" w:rsidRPr="00003FB0">
        <w:rPr>
          <w:rFonts w:ascii="Times New Roman" w:hAnsi="Times New Roman" w:cs="Times New Roman"/>
          <w:sz w:val="24"/>
          <w:szCs w:val="24"/>
        </w:rPr>
        <w:t xml:space="preserve">, al di là dei richiami </w:t>
      </w:r>
      <w:r w:rsidR="00476CC5">
        <w:rPr>
          <w:rFonts w:ascii="Times New Roman" w:hAnsi="Times New Roman" w:cs="Times New Roman"/>
          <w:sz w:val="24"/>
          <w:szCs w:val="24"/>
        </w:rPr>
        <w:t xml:space="preserve">formali </w:t>
      </w:r>
      <w:r w:rsidR="00386F53" w:rsidRPr="00003FB0">
        <w:rPr>
          <w:rFonts w:ascii="Times New Roman" w:hAnsi="Times New Roman" w:cs="Times New Roman"/>
          <w:sz w:val="24"/>
          <w:szCs w:val="24"/>
        </w:rPr>
        <w:t>alle Convenzioni e ai Trattati internazionali</w:t>
      </w:r>
      <w:r w:rsidR="00476CC5">
        <w:rPr>
          <w:rFonts w:ascii="Times New Roman" w:hAnsi="Times New Roman" w:cs="Times New Roman"/>
          <w:sz w:val="24"/>
          <w:szCs w:val="24"/>
        </w:rPr>
        <w:t xml:space="preserve"> sull’infanzia</w:t>
      </w:r>
      <w:r w:rsidR="00386F53" w:rsidRPr="00003FB0">
        <w:rPr>
          <w:rFonts w:ascii="Times New Roman" w:hAnsi="Times New Roman" w:cs="Times New Roman"/>
          <w:sz w:val="24"/>
          <w:szCs w:val="24"/>
        </w:rPr>
        <w:t>,</w:t>
      </w:r>
      <w:r w:rsidRPr="00003FB0">
        <w:rPr>
          <w:rFonts w:ascii="Times New Roman" w:hAnsi="Times New Roman" w:cs="Times New Roman"/>
          <w:sz w:val="24"/>
          <w:szCs w:val="24"/>
        </w:rPr>
        <w:t xml:space="preserve"> traspare dall’articolato la precisa volontà di depotenziare il potere giudiziario</w:t>
      </w:r>
      <w:r w:rsidR="00720111" w:rsidRPr="00003FB0">
        <w:rPr>
          <w:rStyle w:val="Rimandonotaapidipagina"/>
          <w:rFonts w:ascii="Times New Roman" w:hAnsi="Times New Roman" w:cs="Times New Roman"/>
          <w:sz w:val="24"/>
          <w:szCs w:val="24"/>
        </w:rPr>
        <w:footnoteReference w:id="2"/>
      </w:r>
      <w:r w:rsidRPr="00003FB0">
        <w:rPr>
          <w:rFonts w:ascii="Times New Roman" w:hAnsi="Times New Roman" w:cs="Times New Roman"/>
          <w:sz w:val="24"/>
          <w:szCs w:val="24"/>
        </w:rPr>
        <w:t xml:space="preserve">, </w:t>
      </w:r>
      <w:r w:rsidR="00362586" w:rsidRPr="00003FB0">
        <w:rPr>
          <w:rFonts w:ascii="Times New Roman" w:hAnsi="Times New Roman" w:cs="Times New Roman"/>
          <w:sz w:val="24"/>
          <w:szCs w:val="24"/>
        </w:rPr>
        <w:t xml:space="preserve">la cui autonomia e indipendenza è garantita dalla Costituzione, </w:t>
      </w:r>
      <w:r w:rsidRPr="00003FB0">
        <w:rPr>
          <w:rFonts w:ascii="Times New Roman" w:hAnsi="Times New Roman" w:cs="Times New Roman"/>
          <w:sz w:val="24"/>
          <w:szCs w:val="24"/>
        </w:rPr>
        <w:t xml:space="preserve">trasferendo </w:t>
      </w:r>
      <w:r w:rsidR="00FE0DD5" w:rsidRPr="00003FB0">
        <w:rPr>
          <w:rFonts w:ascii="Times New Roman" w:hAnsi="Times New Roman" w:cs="Times New Roman"/>
          <w:sz w:val="24"/>
          <w:szCs w:val="24"/>
        </w:rPr>
        <w:t xml:space="preserve">di fatto </w:t>
      </w:r>
      <w:r w:rsidRPr="00003FB0">
        <w:rPr>
          <w:rFonts w:ascii="Times New Roman" w:hAnsi="Times New Roman" w:cs="Times New Roman"/>
          <w:sz w:val="24"/>
          <w:szCs w:val="24"/>
        </w:rPr>
        <w:t>poteri ad organismi come il mediatore</w:t>
      </w:r>
      <w:r w:rsidR="00FE0DD5" w:rsidRPr="00003FB0">
        <w:rPr>
          <w:rFonts w:ascii="Times New Roman" w:hAnsi="Times New Roman" w:cs="Times New Roman"/>
          <w:sz w:val="24"/>
          <w:szCs w:val="24"/>
        </w:rPr>
        <w:t>,</w:t>
      </w:r>
      <w:r w:rsidRPr="00003FB0">
        <w:rPr>
          <w:rFonts w:ascii="Times New Roman" w:hAnsi="Times New Roman" w:cs="Times New Roman"/>
          <w:sz w:val="24"/>
          <w:szCs w:val="24"/>
        </w:rPr>
        <w:t xml:space="preserve"> </w:t>
      </w:r>
      <w:r w:rsidR="00386F53" w:rsidRPr="00003FB0">
        <w:rPr>
          <w:rFonts w:ascii="Times New Roman" w:hAnsi="Times New Roman" w:cs="Times New Roman"/>
          <w:sz w:val="24"/>
          <w:szCs w:val="24"/>
        </w:rPr>
        <w:t xml:space="preserve">politicamente influenzabili perché </w:t>
      </w:r>
      <w:r w:rsidRPr="00003FB0">
        <w:rPr>
          <w:rFonts w:ascii="Times New Roman" w:hAnsi="Times New Roman" w:cs="Times New Roman"/>
          <w:sz w:val="24"/>
          <w:szCs w:val="24"/>
        </w:rPr>
        <w:t>istituiti presso Albi regionali</w:t>
      </w:r>
      <w:r w:rsidR="00362586" w:rsidRPr="00003FB0">
        <w:rPr>
          <w:rFonts w:ascii="Times New Roman" w:hAnsi="Times New Roman" w:cs="Times New Roman"/>
          <w:sz w:val="24"/>
          <w:szCs w:val="24"/>
        </w:rPr>
        <w:t>,</w:t>
      </w:r>
      <w:r w:rsidRPr="00003FB0">
        <w:rPr>
          <w:rFonts w:ascii="Times New Roman" w:hAnsi="Times New Roman" w:cs="Times New Roman"/>
          <w:sz w:val="24"/>
          <w:szCs w:val="24"/>
        </w:rPr>
        <w:t xml:space="preserve"> dal non chiaro </w:t>
      </w:r>
      <w:r w:rsidR="00FB2D91">
        <w:rPr>
          <w:rFonts w:ascii="Times New Roman" w:hAnsi="Times New Roman" w:cs="Times New Roman"/>
          <w:sz w:val="24"/>
          <w:szCs w:val="24"/>
        </w:rPr>
        <w:t xml:space="preserve">ed esaustivo </w:t>
      </w:r>
      <w:r w:rsidRPr="00003FB0">
        <w:rPr>
          <w:rFonts w:ascii="Times New Roman" w:hAnsi="Times New Roman" w:cs="Times New Roman"/>
          <w:sz w:val="24"/>
          <w:szCs w:val="24"/>
        </w:rPr>
        <w:t>profilo di competenza (legale e psicologico)</w:t>
      </w:r>
      <w:r w:rsidR="00362586" w:rsidRPr="00003FB0">
        <w:rPr>
          <w:rFonts w:ascii="Times New Roman" w:hAnsi="Times New Roman" w:cs="Times New Roman"/>
          <w:sz w:val="24"/>
          <w:szCs w:val="24"/>
        </w:rPr>
        <w:t xml:space="preserve"> e </w:t>
      </w:r>
      <w:r w:rsidR="00FE0DD5" w:rsidRPr="00003FB0">
        <w:rPr>
          <w:rFonts w:ascii="Times New Roman" w:hAnsi="Times New Roman" w:cs="Times New Roman"/>
          <w:sz w:val="24"/>
          <w:szCs w:val="24"/>
        </w:rPr>
        <w:t xml:space="preserve">dalla certa </w:t>
      </w:r>
      <w:r w:rsidR="00362586" w:rsidRPr="00003FB0">
        <w:rPr>
          <w:rFonts w:ascii="Times New Roman" w:hAnsi="Times New Roman" w:cs="Times New Roman"/>
          <w:sz w:val="24"/>
          <w:szCs w:val="24"/>
        </w:rPr>
        <w:t>onerosità</w:t>
      </w:r>
      <w:r w:rsidR="00353A32" w:rsidRPr="00003FB0">
        <w:rPr>
          <w:rFonts w:ascii="Times New Roman" w:hAnsi="Times New Roman" w:cs="Times New Roman"/>
          <w:sz w:val="24"/>
          <w:szCs w:val="24"/>
        </w:rPr>
        <w:t xml:space="preserve"> (</w:t>
      </w:r>
      <w:proofErr w:type="spellStart"/>
      <w:r w:rsidR="00353A32" w:rsidRPr="00003FB0">
        <w:rPr>
          <w:rFonts w:ascii="Times New Roman" w:hAnsi="Times New Roman" w:cs="Times New Roman"/>
          <w:sz w:val="24"/>
          <w:szCs w:val="24"/>
        </w:rPr>
        <w:t>vd</w:t>
      </w:r>
      <w:proofErr w:type="spellEnd"/>
      <w:r w:rsidR="00353A32" w:rsidRPr="00003FB0">
        <w:rPr>
          <w:rFonts w:ascii="Times New Roman" w:hAnsi="Times New Roman" w:cs="Times New Roman"/>
          <w:sz w:val="24"/>
          <w:szCs w:val="24"/>
        </w:rPr>
        <w:t xml:space="preserve">. </w:t>
      </w:r>
      <w:proofErr w:type="gramStart"/>
      <w:r w:rsidR="00353A32" w:rsidRPr="00003FB0">
        <w:rPr>
          <w:rFonts w:ascii="Times New Roman" w:hAnsi="Times New Roman" w:cs="Times New Roman"/>
          <w:sz w:val="24"/>
          <w:szCs w:val="24"/>
        </w:rPr>
        <w:t>anche</w:t>
      </w:r>
      <w:proofErr w:type="gramEnd"/>
      <w:r w:rsidR="00353A32" w:rsidRPr="00003FB0">
        <w:rPr>
          <w:rFonts w:ascii="Times New Roman" w:hAnsi="Times New Roman" w:cs="Times New Roman"/>
          <w:sz w:val="24"/>
          <w:szCs w:val="24"/>
        </w:rPr>
        <w:t xml:space="preserve"> DDL 118)</w:t>
      </w:r>
      <w:r w:rsidRPr="00003FB0">
        <w:rPr>
          <w:rFonts w:ascii="Times New Roman" w:hAnsi="Times New Roman" w:cs="Times New Roman"/>
          <w:sz w:val="24"/>
          <w:szCs w:val="24"/>
        </w:rPr>
        <w:t xml:space="preserve">. </w:t>
      </w:r>
      <w:r w:rsidR="00362586" w:rsidRPr="00003FB0">
        <w:rPr>
          <w:rFonts w:ascii="Times New Roman" w:hAnsi="Times New Roman" w:cs="Times New Roman"/>
          <w:sz w:val="24"/>
          <w:szCs w:val="24"/>
        </w:rPr>
        <w:t xml:space="preserve"> Peraltro introdurre meccanismi rigidi e astratti</w:t>
      </w:r>
      <w:r w:rsidR="00FE0DD5" w:rsidRPr="00003FB0">
        <w:rPr>
          <w:rFonts w:ascii="Times New Roman" w:hAnsi="Times New Roman" w:cs="Times New Roman"/>
          <w:sz w:val="24"/>
          <w:szCs w:val="24"/>
        </w:rPr>
        <w:t xml:space="preserve">, </w:t>
      </w:r>
      <w:r w:rsidR="00E211F4" w:rsidRPr="00E211F4">
        <w:rPr>
          <w:rFonts w:ascii="Times New Roman" w:hAnsi="Times New Roman" w:cs="Times New Roman"/>
          <w:b/>
          <w:sz w:val="24"/>
          <w:szCs w:val="24"/>
        </w:rPr>
        <w:t>ideologicamente orientati</w:t>
      </w:r>
      <w:r w:rsidR="00E211F4">
        <w:rPr>
          <w:rFonts w:ascii="Times New Roman" w:hAnsi="Times New Roman" w:cs="Times New Roman"/>
          <w:sz w:val="24"/>
          <w:szCs w:val="24"/>
        </w:rPr>
        <w:t xml:space="preserve">, </w:t>
      </w:r>
      <w:r w:rsidR="00FE0DD5" w:rsidRPr="00003FB0">
        <w:rPr>
          <w:rFonts w:ascii="Times New Roman" w:hAnsi="Times New Roman" w:cs="Times New Roman"/>
          <w:sz w:val="24"/>
          <w:szCs w:val="24"/>
        </w:rPr>
        <w:t xml:space="preserve">sia sul piano legale che di approccio </w:t>
      </w:r>
      <w:proofErr w:type="gramStart"/>
      <w:r w:rsidR="00FE0DD5" w:rsidRPr="00003FB0">
        <w:rPr>
          <w:rFonts w:ascii="Times New Roman" w:hAnsi="Times New Roman" w:cs="Times New Roman"/>
          <w:sz w:val="24"/>
          <w:szCs w:val="24"/>
        </w:rPr>
        <w:t>psicologico</w:t>
      </w:r>
      <w:r w:rsidR="00353A32" w:rsidRPr="00003FB0">
        <w:rPr>
          <w:rStyle w:val="Rimandonotaapidipagina"/>
          <w:rFonts w:ascii="Times New Roman" w:hAnsi="Times New Roman" w:cs="Times New Roman"/>
          <w:sz w:val="24"/>
          <w:szCs w:val="24"/>
        </w:rPr>
        <w:footnoteReference w:id="3"/>
      </w:r>
      <w:r w:rsidR="00FE0DD5" w:rsidRPr="00003FB0">
        <w:rPr>
          <w:rFonts w:ascii="Times New Roman" w:hAnsi="Times New Roman" w:cs="Times New Roman"/>
          <w:sz w:val="24"/>
          <w:szCs w:val="24"/>
        </w:rPr>
        <w:t xml:space="preserve">, </w:t>
      </w:r>
      <w:r w:rsidR="00362586" w:rsidRPr="00003FB0">
        <w:rPr>
          <w:rFonts w:ascii="Times New Roman" w:hAnsi="Times New Roman" w:cs="Times New Roman"/>
          <w:sz w:val="24"/>
          <w:szCs w:val="24"/>
        </w:rPr>
        <w:t xml:space="preserve"> in</w:t>
      </w:r>
      <w:proofErr w:type="gramEnd"/>
      <w:r w:rsidR="00362586" w:rsidRPr="00003FB0">
        <w:rPr>
          <w:rFonts w:ascii="Times New Roman" w:hAnsi="Times New Roman" w:cs="Times New Roman"/>
          <w:sz w:val="24"/>
          <w:szCs w:val="24"/>
        </w:rPr>
        <w:t xml:space="preserve"> una materia delicatissima come quella della crisi familiare – le cui peculiarità sono specifiche e sempre diverse caso per caso - esaspera le diseguaglianze e rischia di tramutarsi in rimedi</w:t>
      </w:r>
      <w:r w:rsidR="00720111" w:rsidRPr="00003FB0">
        <w:rPr>
          <w:rFonts w:ascii="Times New Roman" w:hAnsi="Times New Roman" w:cs="Times New Roman"/>
          <w:sz w:val="24"/>
          <w:szCs w:val="24"/>
        </w:rPr>
        <w:t>o</w:t>
      </w:r>
      <w:r w:rsidR="00362586" w:rsidRPr="00003FB0">
        <w:rPr>
          <w:rFonts w:ascii="Times New Roman" w:hAnsi="Times New Roman" w:cs="Times New Roman"/>
          <w:sz w:val="24"/>
          <w:szCs w:val="24"/>
        </w:rPr>
        <w:t xml:space="preserve"> ingiust</w:t>
      </w:r>
      <w:r w:rsidR="00386F53" w:rsidRPr="00003FB0">
        <w:rPr>
          <w:rFonts w:ascii="Times New Roman" w:hAnsi="Times New Roman" w:cs="Times New Roman"/>
          <w:sz w:val="24"/>
          <w:szCs w:val="24"/>
        </w:rPr>
        <w:t>o</w:t>
      </w:r>
      <w:r w:rsidR="00362586" w:rsidRPr="00003FB0">
        <w:rPr>
          <w:rFonts w:ascii="Times New Roman" w:hAnsi="Times New Roman" w:cs="Times New Roman"/>
          <w:sz w:val="24"/>
          <w:szCs w:val="24"/>
        </w:rPr>
        <w:t xml:space="preserve"> per costi, tempi</w:t>
      </w:r>
      <w:r w:rsidR="00476CC5">
        <w:rPr>
          <w:rFonts w:ascii="Times New Roman" w:hAnsi="Times New Roman" w:cs="Times New Roman"/>
          <w:sz w:val="24"/>
          <w:szCs w:val="24"/>
        </w:rPr>
        <w:t>,</w:t>
      </w:r>
      <w:r w:rsidR="00362586" w:rsidRPr="00003FB0">
        <w:rPr>
          <w:rFonts w:ascii="Times New Roman" w:hAnsi="Times New Roman" w:cs="Times New Roman"/>
          <w:sz w:val="24"/>
          <w:szCs w:val="24"/>
        </w:rPr>
        <w:t xml:space="preserve"> soluzioni che prescindono dai </w:t>
      </w:r>
      <w:r w:rsidR="00362586" w:rsidRPr="00476CC5">
        <w:rPr>
          <w:rFonts w:ascii="Times New Roman" w:hAnsi="Times New Roman" w:cs="Times New Roman"/>
          <w:b/>
          <w:sz w:val="24"/>
          <w:szCs w:val="24"/>
        </w:rPr>
        <w:t>reali bisogni</w:t>
      </w:r>
      <w:r w:rsidR="00362586" w:rsidRPr="00003FB0">
        <w:rPr>
          <w:rFonts w:ascii="Times New Roman" w:hAnsi="Times New Roman" w:cs="Times New Roman"/>
          <w:sz w:val="24"/>
          <w:szCs w:val="24"/>
        </w:rPr>
        <w:t xml:space="preserve"> del</w:t>
      </w:r>
      <w:r w:rsidR="00FB2D91">
        <w:rPr>
          <w:rFonts w:ascii="Times New Roman" w:hAnsi="Times New Roman" w:cs="Times New Roman"/>
          <w:sz w:val="24"/>
          <w:szCs w:val="24"/>
        </w:rPr>
        <w:t>la relazione</w:t>
      </w:r>
      <w:r w:rsidR="00476CC5">
        <w:rPr>
          <w:rFonts w:ascii="Times New Roman" w:hAnsi="Times New Roman" w:cs="Times New Roman"/>
          <w:sz w:val="24"/>
          <w:szCs w:val="24"/>
        </w:rPr>
        <w:t xml:space="preserve"> in crisi</w:t>
      </w:r>
      <w:r w:rsidR="00362586" w:rsidRPr="00003FB0">
        <w:rPr>
          <w:rFonts w:ascii="Times New Roman" w:hAnsi="Times New Roman" w:cs="Times New Roman"/>
          <w:sz w:val="24"/>
          <w:szCs w:val="24"/>
        </w:rPr>
        <w:t>.</w:t>
      </w:r>
      <w:r w:rsidR="00FE0DD5" w:rsidRPr="00003FB0">
        <w:rPr>
          <w:rFonts w:ascii="Times New Roman" w:hAnsi="Times New Roman" w:cs="Times New Roman"/>
          <w:sz w:val="24"/>
          <w:szCs w:val="24"/>
        </w:rPr>
        <w:t xml:space="preserve"> Ad ogni modo l’obbligatorietà degli strumenti</w:t>
      </w:r>
      <w:r w:rsidR="00E211F4">
        <w:rPr>
          <w:rFonts w:ascii="Times New Roman" w:hAnsi="Times New Roman" w:cs="Times New Roman"/>
          <w:sz w:val="24"/>
          <w:szCs w:val="24"/>
        </w:rPr>
        <w:t>, la sovrapposizione di più soggetti,</w:t>
      </w:r>
      <w:r w:rsidR="00FE0DD5" w:rsidRPr="00003FB0">
        <w:rPr>
          <w:rFonts w:ascii="Times New Roman" w:hAnsi="Times New Roman" w:cs="Times New Roman"/>
          <w:sz w:val="24"/>
          <w:szCs w:val="24"/>
        </w:rPr>
        <w:t xml:space="preserve"> si traduce in una intromissione ingiustificata e sproporzionata dei pubblici poteri nella vita privata delle persone, contraria ai principi della Convenzione dei </w:t>
      </w:r>
      <w:r w:rsidR="00476CC5">
        <w:rPr>
          <w:rFonts w:ascii="Times New Roman" w:hAnsi="Times New Roman" w:cs="Times New Roman"/>
          <w:sz w:val="24"/>
          <w:szCs w:val="24"/>
        </w:rPr>
        <w:t>D</w:t>
      </w:r>
      <w:r w:rsidR="00FE0DD5" w:rsidRPr="00003FB0">
        <w:rPr>
          <w:rFonts w:ascii="Times New Roman" w:hAnsi="Times New Roman" w:cs="Times New Roman"/>
          <w:sz w:val="24"/>
          <w:szCs w:val="24"/>
        </w:rPr>
        <w:t>iritti dell’Uomo.</w:t>
      </w:r>
    </w:p>
    <w:p w:rsidR="00386F53" w:rsidRDefault="00362586" w:rsidP="008C7495">
      <w:pPr>
        <w:spacing w:line="360" w:lineRule="auto"/>
        <w:contextualSpacing/>
        <w:jc w:val="both"/>
        <w:rPr>
          <w:rFonts w:ascii="Times New Roman" w:hAnsi="Times New Roman" w:cs="Times New Roman"/>
          <w:sz w:val="24"/>
          <w:szCs w:val="24"/>
        </w:rPr>
      </w:pPr>
      <w:r w:rsidRPr="00003FB0">
        <w:rPr>
          <w:rFonts w:ascii="Times New Roman" w:hAnsi="Times New Roman" w:cs="Times New Roman"/>
          <w:sz w:val="24"/>
          <w:szCs w:val="24"/>
        </w:rPr>
        <w:t>Inoltre l’intero impianto del DDL appare ispirato da un</w:t>
      </w:r>
      <w:r w:rsidR="00E211F4">
        <w:rPr>
          <w:rFonts w:ascii="Times New Roman" w:hAnsi="Times New Roman" w:cs="Times New Roman"/>
          <w:sz w:val="24"/>
          <w:szCs w:val="24"/>
        </w:rPr>
        <w:t xml:space="preserve">a chiara </w:t>
      </w:r>
      <w:r w:rsidRPr="00003FB0">
        <w:rPr>
          <w:rFonts w:ascii="Times New Roman" w:hAnsi="Times New Roman" w:cs="Times New Roman"/>
          <w:sz w:val="24"/>
          <w:szCs w:val="24"/>
        </w:rPr>
        <w:t xml:space="preserve">insofferenza verso la magistratura e da </w:t>
      </w:r>
      <w:r w:rsidR="00FE0DD5" w:rsidRPr="00003FB0">
        <w:rPr>
          <w:rFonts w:ascii="Times New Roman" w:hAnsi="Times New Roman" w:cs="Times New Roman"/>
          <w:sz w:val="24"/>
          <w:szCs w:val="24"/>
        </w:rPr>
        <w:t>un pregiudizio di disvalore</w:t>
      </w:r>
      <w:r w:rsidRPr="00003FB0">
        <w:rPr>
          <w:rFonts w:ascii="Times New Roman" w:hAnsi="Times New Roman" w:cs="Times New Roman"/>
          <w:sz w:val="24"/>
          <w:szCs w:val="24"/>
        </w:rPr>
        <w:t xml:space="preserve"> verso le donne</w:t>
      </w:r>
      <w:r w:rsidR="008E6BB1" w:rsidRPr="00003FB0">
        <w:rPr>
          <w:rFonts w:ascii="Times New Roman" w:hAnsi="Times New Roman" w:cs="Times New Roman"/>
          <w:sz w:val="24"/>
          <w:szCs w:val="24"/>
        </w:rPr>
        <w:t>, già penalizzat</w:t>
      </w:r>
      <w:r w:rsidR="00476CC5">
        <w:rPr>
          <w:rFonts w:ascii="Times New Roman" w:hAnsi="Times New Roman" w:cs="Times New Roman"/>
          <w:sz w:val="24"/>
          <w:szCs w:val="24"/>
        </w:rPr>
        <w:t>e</w:t>
      </w:r>
      <w:r w:rsidR="008E6BB1" w:rsidRPr="00003FB0">
        <w:rPr>
          <w:rFonts w:ascii="Times New Roman" w:hAnsi="Times New Roman" w:cs="Times New Roman"/>
          <w:sz w:val="24"/>
          <w:szCs w:val="24"/>
        </w:rPr>
        <w:t xml:space="preserve"> da indici gravissimi di diseguaglianza in tutti i settori della vita pubblica e privata</w:t>
      </w:r>
      <w:r w:rsidRPr="00003FB0">
        <w:rPr>
          <w:rFonts w:ascii="Times New Roman" w:hAnsi="Times New Roman" w:cs="Times New Roman"/>
          <w:sz w:val="24"/>
          <w:szCs w:val="24"/>
        </w:rPr>
        <w:t xml:space="preserve">. In tal senso si pone in insanabile contrasto con i principi </w:t>
      </w:r>
      <w:r w:rsidR="00720111" w:rsidRPr="00003FB0">
        <w:rPr>
          <w:rFonts w:ascii="Times New Roman" w:hAnsi="Times New Roman" w:cs="Times New Roman"/>
          <w:sz w:val="24"/>
          <w:szCs w:val="24"/>
        </w:rPr>
        <w:t xml:space="preserve">costituzionali </w:t>
      </w:r>
      <w:r w:rsidRPr="00003FB0">
        <w:rPr>
          <w:rFonts w:ascii="Times New Roman" w:hAnsi="Times New Roman" w:cs="Times New Roman"/>
          <w:sz w:val="24"/>
          <w:szCs w:val="24"/>
        </w:rPr>
        <w:t>della solidarietà familiare e della coesione sociale la cui attuazione deve essere garantita proprio nella fase conflittuale che colpisce le relazioni interpersonali</w:t>
      </w:r>
      <w:r w:rsidR="00476CC5">
        <w:rPr>
          <w:rFonts w:ascii="Times New Roman" w:hAnsi="Times New Roman" w:cs="Times New Roman"/>
          <w:sz w:val="24"/>
          <w:szCs w:val="24"/>
        </w:rPr>
        <w:t xml:space="preserve"> in ambito familiare</w:t>
      </w:r>
      <w:r w:rsidRPr="00003FB0">
        <w:rPr>
          <w:rFonts w:ascii="Times New Roman" w:hAnsi="Times New Roman" w:cs="Times New Roman"/>
          <w:sz w:val="24"/>
          <w:szCs w:val="24"/>
        </w:rPr>
        <w:t>.</w:t>
      </w:r>
    </w:p>
    <w:p w:rsidR="00FB2D91" w:rsidRPr="00003FB0" w:rsidRDefault="00FB2D91" w:rsidP="008C7495">
      <w:pPr>
        <w:spacing w:line="360" w:lineRule="auto"/>
        <w:contextualSpacing/>
        <w:jc w:val="both"/>
        <w:rPr>
          <w:rFonts w:ascii="Times New Roman" w:hAnsi="Times New Roman" w:cs="Times New Roman"/>
          <w:sz w:val="24"/>
          <w:szCs w:val="24"/>
        </w:rPr>
      </w:pPr>
    </w:p>
    <w:p w:rsidR="00582302" w:rsidRPr="00003FB0" w:rsidRDefault="00582302" w:rsidP="008C7495">
      <w:pPr>
        <w:spacing w:line="360" w:lineRule="auto"/>
        <w:contextualSpacing/>
        <w:jc w:val="both"/>
        <w:rPr>
          <w:rFonts w:ascii="Times New Roman" w:hAnsi="Times New Roman" w:cs="Times New Roman"/>
          <w:b/>
          <w:sz w:val="24"/>
          <w:szCs w:val="24"/>
        </w:rPr>
      </w:pPr>
      <w:r w:rsidRPr="00003FB0">
        <w:rPr>
          <w:rFonts w:ascii="Times New Roman" w:hAnsi="Times New Roman" w:cs="Times New Roman"/>
          <w:b/>
          <w:sz w:val="24"/>
          <w:szCs w:val="24"/>
        </w:rPr>
        <w:t>Il sostegno per i non abbienti.</w:t>
      </w:r>
    </w:p>
    <w:p w:rsidR="00582302" w:rsidRPr="00003FB0" w:rsidRDefault="00582302"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La previsione della mediazione come condizione di procedibilità contribuisce all’esercizio concreto della funzione di giustizia (</w:t>
      </w:r>
      <w:proofErr w:type="spellStart"/>
      <w:r w:rsidRPr="00003FB0">
        <w:rPr>
          <w:rFonts w:ascii="Times New Roman" w:hAnsi="Times New Roman" w:cs="Times New Roman"/>
          <w:color w:val="000000"/>
          <w:sz w:val="24"/>
          <w:szCs w:val="24"/>
          <w:shd w:val="clear" w:color="auto" w:fill="FFFFFF"/>
        </w:rPr>
        <w:t>Cass</w:t>
      </w:r>
      <w:proofErr w:type="spellEnd"/>
      <w:r w:rsidRPr="00003FB0">
        <w:rPr>
          <w:rFonts w:ascii="Times New Roman" w:hAnsi="Times New Roman" w:cs="Times New Roman"/>
          <w:color w:val="000000"/>
          <w:sz w:val="24"/>
          <w:szCs w:val="24"/>
          <w:shd w:val="clear" w:color="auto" w:fill="FFFFFF"/>
        </w:rPr>
        <w:t>. 274/2010).</w:t>
      </w:r>
    </w:p>
    <w:p w:rsidR="00FB2D91" w:rsidRDefault="00582302"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Poiché l’</w:t>
      </w:r>
      <w:r w:rsidRPr="00003FB0">
        <w:rPr>
          <w:rFonts w:ascii="Times New Roman" w:hAnsi="Times New Roman" w:cs="Times New Roman"/>
          <w:sz w:val="24"/>
          <w:szCs w:val="24"/>
        </w:rPr>
        <w:t xml:space="preserve">art. 24 </w:t>
      </w:r>
      <w:proofErr w:type="spellStart"/>
      <w:r w:rsidRPr="00003FB0">
        <w:rPr>
          <w:rFonts w:ascii="Times New Roman" w:hAnsi="Times New Roman" w:cs="Times New Roman"/>
          <w:sz w:val="24"/>
          <w:szCs w:val="24"/>
        </w:rPr>
        <w:t>Cost</w:t>
      </w:r>
      <w:proofErr w:type="spellEnd"/>
      <w:r w:rsidRPr="00003FB0">
        <w:rPr>
          <w:rFonts w:ascii="Times New Roman" w:hAnsi="Times New Roman" w:cs="Times New Roman"/>
          <w:sz w:val="24"/>
          <w:szCs w:val="24"/>
        </w:rPr>
        <w:t xml:space="preserve">. </w:t>
      </w:r>
      <w:proofErr w:type="gramStart"/>
      <w:r w:rsidRPr="00003FB0">
        <w:rPr>
          <w:rFonts w:ascii="Times New Roman" w:hAnsi="Times New Roman" w:cs="Times New Roman"/>
          <w:sz w:val="24"/>
          <w:szCs w:val="24"/>
        </w:rPr>
        <w:t>prevede</w:t>
      </w:r>
      <w:proofErr w:type="gramEnd"/>
      <w:r w:rsidRPr="00003FB0">
        <w:rPr>
          <w:rFonts w:ascii="Times New Roman" w:hAnsi="Times New Roman" w:cs="Times New Roman"/>
          <w:sz w:val="24"/>
          <w:szCs w:val="24"/>
        </w:rPr>
        <w:t xml:space="preserve"> che siano </w:t>
      </w:r>
      <w:r w:rsidRPr="00003FB0">
        <w:rPr>
          <w:rFonts w:ascii="Times New Roman" w:hAnsi="Times New Roman" w:cs="Times New Roman"/>
          <w:color w:val="000000"/>
          <w:sz w:val="24"/>
          <w:szCs w:val="24"/>
          <w:shd w:val="clear" w:color="auto" w:fill="FFFFFF"/>
        </w:rPr>
        <w:t>assicurati ai non abbienti, con appositi istituti, i mezzi per agire e difendersi davanti ad ogni giurisdizione,</w:t>
      </w:r>
      <w:r w:rsidR="00FB2D91">
        <w:rPr>
          <w:rFonts w:ascii="Times New Roman" w:hAnsi="Times New Roman" w:cs="Times New Roman"/>
          <w:color w:val="000000"/>
          <w:sz w:val="24"/>
          <w:szCs w:val="24"/>
          <w:shd w:val="clear" w:color="auto" w:fill="FFFFFF"/>
        </w:rPr>
        <w:t xml:space="preserve"> </w:t>
      </w:r>
      <w:r w:rsidRPr="00003FB0">
        <w:rPr>
          <w:rFonts w:ascii="Times New Roman" w:hAnsi="Times New Roman" w:cs="Times New Roman"/>
          <w:color w:val="000000"/>
          <w:sz w:val="24"/>
          <w:szCs w:val="24"/>
          <w:shd w:val="clear" w:color="auto" w:fill="FFFFFF"/>
        </w:rPr>
        <w:t xml:space="preserve">l’assenza di </w:t>
      </w:r>
      <w:r w:rsidR="00476CC5">
        <w:rPr>
          <w:rFonts w:ascii="Times New Roman" w:hAnsi="Times New Roman" w:cs="Times New Roman"/>
          <w:color w:val="000000"/>
          <w:sz w:val="24"/>
          <w:szCs w:val="24"/>
          <w:shd w:val="clear" w:color="auto" w:fill="FFFFFF"/>
        </w:rPr>
        <w:t xml:space="preserve">accantonamento delle </w:t>
      </w:r>
      <w:r w:rsidRPr="00003FB0">
        <w:rPr>
          <w:rFonts w:ascii="Times New Roman" w:hAnsi="Times New Roman" w:cs="Times New Roman"/>
          <w:color w:val="000000"/>
          <w:sz w:val="24"/>
          <w:szCs w:val="24"/>
          <w:shd w:val="clear" w:color="auto" w:fill="FFFFFF"/>
        </w:rPr>
        <w:t xml:space="preserve">risorse finanziarie a sostegno dei non abbienti che sono costretti ad accedere all’istituto </w:t>
      </w:r>
      <w:r w:rsidR="00453262" w:rsidRPr="00003FB0">
        <w:rPr>
          <w:rFonts w:ascii="Times New Roman" w:hAnsi="Times New Roman" w:cs="Times New Roman"/>
          <w:color w:val="000000"/>
          <w:sz w:val="24"/>
          <w:szCs w:val="24"/>
          <w:shd w:val="clear" w:color="auto" w:fill="FFFFFF"/>
        </w:rPr>
        <w:t xml:space="preserve">obbligatorio della mediazione </w:t>
      </w:r>
      <w:r w:rsidRPr="00003FB0">
        <w:rPr>
          <w:rFonts w:ascii="Times New Roman" w:hAnsi="Times New Roman" w:cs="Times New Roman"/>
          <w:color w:val="000000"/>
          <w:sz w:val="24"/>
          <w:szCs w:val="24"/>
          <w:shd w:val="clear" w:color="auto" w:fill="FFFFFF"/>
        </w:rPr>
        <w:t xml:space="preserve">in tema di affido condiviso </w:t>
      </w:r>
      <w:r w:rsidR="00E211F4">
        <w:rPr>
          <w:rFonts w:ascii="Times New Roman" w:hAnsi="Times New Roman" w:cs="Times New Roman"/>
          <w:color w:val="000000"/>
          <w:sz w:val="24"/>
          <w:szCs w:val="24"/>
          <w:shd w:val="clear" w:color="auto" w:fill="FFFFFF"/>
        </w:rPr>
        <w:t>appare</w:t>
      </w:r>
      <w:r w:rsidRPr="00003FB0">
        <w:rPr>
          <w:rFonts w:ascii="Times New Roman" w:hAnsi="Times New Roman" w:cs="Times New Roman"/>
          <w:color w:val="000000"/>
          <w:sz w:val="24"/>
          <w:szCs w:val="24"/>
          <w:shd w:val="clear" w:color="auto" w:fill="FFFFFF"/>
        </w:rPr>
        <w:t xml:space="preserve"> in contrasto con l’art. 81/4 </w:t>
      </w:r>
      <w:proofErr w:type="spellStart"/>
      <w:r w:rsidRPr="00003FB0">
        <w:rPr>
          <w:rFonts w:ascii="Times New Roman" w:hAnsi="Times New Roman" w:cs="Times New Roman"/>
          <w:color w:val="000000"/>
          <w:sz w:val="24"/>
          <w:szCs w:val="24"/>
          <w:shd w:val="clear" w:color="auto" w:fill="FFFFFF"/>
        </w:rPr>
        <w:t>Cost</w:t>
      </w:r>
      <w:proofErr w:type="spellEnd"/>
      <w:r w:rsidRPr="00003FB0">
        <w:rPr>
          <w:rFonts w:ascii="Times New Roman" w:hAnsi="Times New Roman" w:cs="Times New Roman"/>
          <w:color w:val="000000"/>
          <w:sz w:val="24"/>
          <w:szCs w:val="24"/>
          <w:shd w:val="clear" w:color="auto" w:fill="FFFFFF"/>
        </w:rPr>
        <w:t>.</w:t>
      </w:r>
      <w:r w:rsidR="00E211F4">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 xml:space="preserve"> </w:t>
      </w:r>
      <w:r w:rsidR="00E211F4">
        <w:rPr>
          <w:rFonts w:ascii="Times New Roman" w:hAnsi="Times New Roman" w:cs="Times New Roman"/>
          <w:color w:val="000000"/>
          <w:sz w:val="24"/>
          <w:szCs w:val="24"/>
          <w:shd w:val="clear" w:color="auto" w:fill="FFFFFF"/>
        </w:rPr>
        <w:t xml:space="preserve">in tema di pareggio </w:t>
      </w:r>
      <w:r w:rsidR="00E211F4">
        <w:rPr>
          <w:rFonts w:ascii="Times New Roman" w:hAnsi="Times New Roman" w:cs="Times New Roman"/>
          <w:color w:val="000000"/>
          <w:sz w:val="24"/>
          <w:szCs w:val="24"/>
          <w:shd w:val="clear" w:color="auto" w:fill="FFFFFF"/>
        </w:rPr>
        <w:lastRenderedPageBreak/>
        <w:t xml:space="preserve">di bilancio, </w:t>
      </w:r>
      <w:r w:rsidRPr="00003FB0">
        <w:rPr>
          <w:rFonts w:ascii="Times New Roman" w:hAnsi="Times New Roman" w:cs="Times New Roman"/>
          <w:color w:val="000000"/>
          <w:sz w:val="24"/>
          <w:szCs w:val="24"/>
          <w:shd w:val="clear" w:color="auto" w:fill="FFFFFF"/>
        </w:rPr>
        <w:t xml:space="preserve">e lede un principio cardine del diritto di difesa. </w:t>
      </w:r>
      <w:r w:rsidR="008E6BB1" w:rsidRPr="00003FB0">
        <w:rPr>
          <w:rFonts w:ascii="Times New Roman" w:hAnsi="Times New Roman" w:cs="Times New Roman"/>
          <w:color w:val="000000"/>
          <w:sz w:val="24"/>
          <w:szCs w:val="24"/>
          <w:shd w:val="clear" w:color="auto" w:fill="FFFFFF"/>
        </w:rPr>
        <w:t>La mancata indicazione dei mezzi finanziari a carico dello Stato</w:t>
      </w:r>
      <w:r w:rsidR="00476CC5">
        <w:rPr>
          <w:rFonts w:ascii="Times New Roman" w:hAnsi="Times New Roman" w:cs="Times New Roman"/>
          <w:color w:val="000000"/>
          <w:sz w:val="24"/>
          <w:szCs w:val="24"/>
          <w:shd w:val="clear" w:color="auto" w:fill="FFFFFF"/>
        </w:rPr>
        <w:t>,</w:t>
      </w:r>
      <w:r w:rsidR="008E6BB1" w:rsidRPr="00003FB0">
        <w:rPr>
          <w:rFonts w:ascii="Times New Roman" w:hAnsi="Times New Roman" w:cs="Times New Roman"/>
          <w:color w:val="000000"/>
          <w:sz w:val="24"/>
          <w:szCs w:val="24"/>
          <w:shd w:val="clear" w:color="auto" w:fill="FFFFFF"/>
        </w:rPr>
        <w:t xml:space="preserve"> imposti dall’art. 24 </w:t>
      </w:r>
      <w:proofErr w:type="spellStart"/>
      <w:r w:rsidR="008E6BB1" w:rsidRPr="00003FB0">
        <w:rPr>
          <w:rFonts w:ascii="Times New Roman" w:hAnsi="Times New Roman" w:cs="Times New Roman"/>
          <w:color w:val="000000"/>
          <w:sz w:val="24"/>
          <w:szCs w:val="24"/>
          <w:shd w:val="clear" w:color="auto" w:fill="FFFFFF"/>
        </w:rPr>
        <w:t>Cost</w:t>
      </w:r>
      <w:proofErr w:type="spellEnd"/>
      <w:r w:rsidR="008E6BB1" w:rsidRPr="00003FB0">
        <w:rPr>
          <w:rFonts w:ascii="Times New Roman" w:hAnsi="Times New Roman" w:cs="Times New Roman"/>
          <w:color w:val="000000"/>
          <w:sz w:val="24"/>
          <w:szCs w:val="24"/>
          <w:shd w:val="clear" w:color="auto" w:fill="FFFFFF"/>
        </w:rPr>
        <w:t>.</w:t>
      </w:r>
      <w:r w:rsidR="00E211F4">
        <w:rPr>
          <w:rFonts w:ascii="Times New Roman" w:hAnsi="Times New Roman" w:cs="Times New Roman"/>
          <w:color w:val="000000"/>
          <w:sz w:val="24"/>
          <w:szCs w:val="24"/>
          <w:shd w:val="clear" w:color="auto" w:fill="FFFFFF"/>
        </w:rPr>
        <w:t xml:space="preserve"> </w:t>
      </w:r>
      <w:proofErr w:type="gramStart"/>
      <w:r w:rsidR="00E211F4">
        <w:rPr>
          <w:rFonts w:ascii="Times New Roman" w:hAnsi="Times New Roman" w:cs="Times New Roman"/>
          <w:color w:val="000000"/>
          <w:sz w:val="24"/>
          <w:szCs w:val="24"/>
          <w:shd w:val="clear" w:color="auto" w:fill="FFFFFF"/>
        </w:rPr>
        <w:t>in</w:t>
      </w:r>
      <w:proofErr w:type="gramEnd"/>
      <w:r w:rsidR="00E211F4">
        <w:rPr>
          <w:rFonts w:ascii="Times New Roman" w:hAnsi="Times New Roman" w:cs="Times New Roman"/>
          <w:color w:val="000000"/>
          <w:sz w:val="24"/>
          <w:szCs w:val="24"/>
          <w:shd w:val="clear" w:color="auto" w:fill="FFFFFF"/>
        </w:rPr>
        <w:t xml:space="preserve"> relazione a istituti </w:t>
      </w:r>
      <w:r w:rsidR="00E211F4" w:rsidRPr="00E211F4">
        <w:rPr>
          <w:rFonts w:ascii="Times New Roman" w:hAnsi="Times New Roman" w:cs="Times New Roman"/>
          <w:b/>
          <w:color w:val="000000"/>
          <w:sz w:val="24"/>
          <w:szCs w:val="24"/>
          <w:shd w:val="clear" w:color="auto" w:fill="FFFFFF"/>
        </w:rPr>
        <w:t>obbligatori,</w:t>
      </w:r>
      <w:r w:rsidR="00E211F4">
        <w:rPr>
          <w:rFonts w:ascii="Times New Roman" w:hAnsi="Times New Roman" w:cs="Times New Roman"/>
          <w:color w:val="000000"/>
          <w:sz w:val="24"/>
          <w:szCs w:val="24"/>
          <w:shd w:val="clear" w:color="auto" w:fill="FFFFFF"/>
        </w:rPr>
        <w:t xml:space="preserve"> </w:t>
      </w:r>
      <w:r w:rsidR="008E6BB1" w:rsidRPr="00003FB0">
        <w:rPr>
          <w:rFonts w:ascii="Times New Roman" w:hAnsi="Times New Roman" w:cs="Times New Roman"/>
          <w:color w:val="000000"/>
          <w:sz w:val="24"/>
          <w:szCs w:val="24"/>
          <w:shd w:val="clear" w:color="auto" w:fill="FFFFFF"/>
        </w:rPr>
        <w:t xml:space="preserve">rischia di minacciare un mezzo </w:t>
      </w:r>
      <w:r w:rsidR="00990A47" w:rsidRPr="00003FB0">
        <w:rPr>
          <w:rFonts w:ascii="Times New Roman" w:hAnsi="Times New Roman" w:cs="Times New Roman"/>
          <w:color w:val="000000"/>
          <w:sz w:val="24"/>
          <w:szCs w:val="24"/>
          <w:shd w:val="clear" w:color="auto" w:fill="FFFFFF"/>
        </w:rPr>
        <w:t xml:space="preserve">essenziale </w:t>
      </w:r>
      <w:r w:rsidR="008E6BB1" w:rsidRPr="00003FB0">
        <w:rPr>
          <w:rFonts w:ascii="Times New Roman" w:hAnsi="Times New Roman" w:cs="Times New Roman"/>
          <w:color w:val="000000"/>
          <w:sz w:val="24"/>
          <w:szCs w:val="24"/>
          <w:shd w:val="clear" w:color="auto" w:fill="FFFFFF"/>
        </w:rPr>
        <w:t>di perequazione e solidarietà sociale di primaria importanza, oltre che violare il principio del giusto processo.</w:t>
      </w:r>
    </w:p>
    <w:p w:rsidR="00353A32" w:rsidRPr="00003FB0" w:rsidRDefault="008E6BB1"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 </w:t>
      </w:r>
    </w:p>
    <w:p w:rsidR="00990A47" w:rsidRPr="00003FB0" w:rsidRDefault="00990A47" w:rsidP="008C7495">
      <w:pPr>
        <w:spacing w:line="360" w:lineRule="auto"/>
        <w:contextualSpacing/>
        <w:jc w:val="both"/>
        <w:rPr>
          <w:rFonts w:ascii="Times New Roman" w:hAnsi="Times New Roman" w:cs="Times New Roman"/>
          <w:b/>
          <w:color w:val="000000"/>
          <w:sz w:val="24"/>
          <w:szCs w:val="24"/>
          <w:shd w:val="clear" w:color="auto" w:fill="FFFFFF"/>
        </w:rPr>
      </w:pPr>
      <w:r w:rsidRPr="00003FB0">
        <w:rPr>
          <w:rFonts w:ascii="Times New Roman" w:hAnsi="Times New Roman" w:cs="Times New Roman"/>
          <w:b/>
          <w:color w:val="000000"/>
          <w:sz w:val="24"/>
          <w:szCs w:val="24"/>
          <w:shd w:val="clear" w:color="auto" w:fill="FFFFFF"/>
        </w:rPr>
        <w:t>Nel dettaglio.</w:t>
      </w:r>
    </w:p>
    <w:p w:rsidR="00FB2D91" w:rsidRDefault="00990A47"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Il principio della bi</w:t>
      </w:r>
      <w:r w:rsidR="000A22AB" w:rsidRPr="00003FB0">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genitorialità</w:t>
      </w:r>
      <w:r w:rsidR="00FB2D91">
        <w:rPr>
          <w:rFonts w:ascii="Times New Roman" w:hAnsi="Times New Roman" w:cs="Times New Roman"/>
          <w:color w:val="000000"/>
          <w:sz w:val="24"/>
          <w:szCs w:val="24"/>
          <w:shd w:val="clear" w:color="auto" w:fill="FFFFFF"/>
        </w:rPr>
        <w:t xml:space="preserve"> mediante </w:t>
      </w:r>
      <w:r w:rsidR="00FB2D91" w:rsidRPr="00003FB0">
        <w:rPr>
          <w:rFonts w:ascii="Times New Roman" w:hAnsi="Times New Roman" w:cs="Times New Roman"/>
          <w:color w:val="000000"/>
          <w:sz w:val="24"/>
          <w:szCs w:val="24"/>
          <w:shd w:val="clear" w:color="auto" w:fill="FFFFFF"/>
        </w:rPr>
        <w:t>affidamento condiviso</w:t>
      </w:r>
      <w:r w:rsidR="00FB2D91">
        <w:rPr>
          <w:rFonts w:ascii="Times New Roman" w:hAnsi="Times New Roman" w:cs="Times New Roman"/>
          <w:color w:val="000000"/>
          <w:sz w:val="24"/>
          <w:szCs w:val="24"/>
          <w:shd w:val="clear" w:color="auto" w:fill="FFFFFF"/>
        </w:rPr>
        <w:t xml:space="preserve">, </w:t>
      </w:r>
      <w:r w:rsidRPr="00003FB0">
        <w:rPr>
          <w:rFonts w:ascii="Times New Roman" w:hAnsi="Times New Roman" w:cs="Times New Roman"/>
          <w:color w:val="000000"/>
          <w:sz w:val="24"/>
          <w:szCs w:val="24"/>
          <w:shd w:val="clear" w:color="auto" w:fill="FFFFFF"/>
        </w:rPr>
        <w:t xml:space="preserve">discendente dal diritto internazionale ed europeo, </w:t>
      </w:r>
      <w:r w:rsidR="000A22AB" w:rsidRPr="00003FB0">
        <w:rPr>
          <w:rFonts w:ascii="Times New Roman" w:hAnsi="Times New Roman" w:cs="Times New Roman"/>
          <w:color w:val="000000"/>
          <w:sz w:val="24"/>
          <w:szCs w:val="24"/>
          <w:shd w:val="clear" w:color="auto" w:fill="FFFFFF"/>
        </w:rPr>
        <w:t xml:space="preserve">ha trovato piena attuazione con </w:t>
      </w:r>
      <w:proofErr w:type="gramStart"/>
      <w:r w:rsidR="000A22AB" w:rsidRPr="00003FB0">
        <w:rPr>
          <w:rFonts w:ascii="Times New Roman" w:hAnsi="Times New Roman" w:cs="Times New Roman"/>
          <w:color w:val="000000"/>
          <w:sz w:val="24"/>
          <w:szCs w:val="24"/>
          <w:shd w:val="clear" w:color="auto" w:fill="FFFFFF"/>
        </w:rPr>
        <w:t>la  legge</w:t>
      </w:r>
      <w:proofErr w:type="gramEnd"/>
      <w:r w:rsidR="000A22AB" w:rsidRPr="00003FB0">
        <w:rPr>
          <w:rFonts w:ascii="Times New Roman" w:hAnsi="Times New Roman" w:cs="Times New Roman"/>
          <w:color w:val="000000"/>
          <w:sz w:val="24"/>
          <w:szCs w:val="24"/>
          <w:shd w:val="clear" w:color="auto" w:fill="FFFFFF"/>
        </w:rPr>
        <w:t xml:space="preserve">  </w:t>
      </w:r>
      <w:r w:rsidR="00476CC5">
        <w:rPr>
          <w:rFonts w:ascii="Times New Roman" w:hAnsi="Times New Roman" w:cs="Times New Roman"/>
          <w:color w:val="000000"/>
          <w:sz w:val="24"/>
          <w:szCs w:val="24"/>
          <w:shd w:val="clear" w:color="auto" w:fill="FFFFFF"/>
        </w:rPr>
        <w:t xml:space="preserve">n. </w:t>
      </w:r>
      <w:r w:rsidR="000811FD" w:rsidRPr="00003FB0">
        <w:rPr>
          <w:rFonts w:ascii="Times New Roman" w:hAnsi="Times New Roman" w:cs="Times New Roman"/>
          <w:color w:val="000000"/>
          <w:sz w:val="24"/>
          <w:szCs w:val="24"/>
          <w:shd w:val="clear" w:color="auto" w:fill="FFFFFF"/>
        </w:rPr>
        <w:t>74/1987</w:t>
      </w:r>
      <w:r w:rsidR="00FB2D91">
        <w:rPr>
          <w:rFonts w:ascii="Times New Roman" w:hAnsi="Times New Roman" w:cs="Times New Roman"/>
          <w:color w:val="000000"/>
          <w:sz w:val="24"/>
          <w:szCs w:val="24"/>
          <w:shd w:val="clear" w:color="auto" w:fill="FFFFFF"/>
        </w:rPr>
        <w:t>,</w:t>
      </w:r>
      <w:r w:rsidR="000811FD" w:rsidRPr="00003FB0">
        <w:rPr>
          <w:rFonts w:ascii="Times New Roman" w:hAnsi="Times New Roman" w:cs="Times New Roman"/>
          <w:color w:val="000000"/>
          <w:sz w:val="24"/>
          <w:szCs w:val="24"/>
          <w:shd w:val="clear" w:color="auto" w:fill="FFFFFF"/>
        </w:rPr>
        <w:t xml:space="preserve"> poi con la L. 54/2006</w:t>
      </w:r>
      <w:r w:rsidR="00FB2D91">
        <w:rPr>
          <w:rFonts w:ascii="Times New Roman" w:hAnsi="Times New Roman" w:cs="Times New Roman"/>
          <w:color w:val="000000"/>
          <w:sz w:val="24"/>
          <w:szCs w:val="24"/>
          <w:shd w:val="clear" w:color="auto" w:fill="FFFFFF"/>
        </w:rPr>
        <w:t xml:space="preserve"> in ultimo</w:t>
      </w:r>
      <w:r w:rsidR="004B29B4" w:rsidRPr="00003FB0">
        <w:rPr>
          <w:rFonts w:ascii="Times New Roman" w:hAnsi="Times New Roman" w:cs="Times New Roman"/>
          <w:color w:val="000000"/>
          <w:sz w:val="24"/>
          <w:szCs w:val="24"/>
          <w:shd w:val="clear" w:color="auto" w:fill="FFFFFF"/>
        </w:rPr>
        <w:t xml:space="preserve"> con il </w:t>
      </w:r>
      <w:proofErr w:type="spellStart"/>
      <w:r w:rsidR="004B29B4" w:rsidRPr="00003FB0">
        <w:rPr>
          <w:rFonts w:ascii="Times New Roman" w:hAnsi="Times New Roman" w:cs="Times New Roman"/>
          <w:color w:val="000000"/>
          <w:sz w:val="24"/>
          <w:szCs w:val="24"/>
          <w:shd w:val="clear" w:color="auto" w:fill="FFFFFF"/>
        </w:rPr>
        <w:t>D.lvo</w:t>
      </w:r>
      <w:proofErr w:type="spellEnd"/>
      <w:r w:rsidR="004B29B4" w:rsidRPr="00003FB0">
        <w:rPr>
          <w:rFonts w:ascii="Times New Roman" w:hAnsi="Times New Roman" w:cs="Times New Roman"/>
          <w:color w:val="000000"/>
          <w:sz w:val="24"/>
          <w:szCs w:val="24"/>
          <w:shd w:val="clear" w:color="auto" w:fill="FFFFFF"/>
        </w:rPr>
        <w:t xml:space="preserve"> 154 del 2013.</w:t>
      </w:r>
      <w:r w:rsidR="00476CC5">
        <w:rPr>
          <w:rFonts w:ascii="Times New Roman" w:hAnsi="Times New Roman" w:cs="Times New Roman"/>
          <w:color w:val="000000"/>
          <w:sz w:val="24"/>
          <w:szCs w:val="24"/>
          <w:shd w:val="clear" w:color="auto" w:fill="FFFFFF"/>
        </w:rPr>
        <w:t xml:space="preserve"> </w:t>
      </w:r>
    </w:p>
    <w:p w:rsidR="00FB2D91" w:rsidRDefault="004B29B4"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La condivisione piena delle responsabilità genitoriali è principio </w:t>
      </w:r>
      <w:r w:rsidR="00990A47" w:rsidRPr="00003FB0">
        <w:rPr>
          <w:rFonts w:ascii="Times New Roman" w:hAnsi="Times New Roman" w:cs="Times New Roman"/>
          <w:color w:val="000000"/>
          <w:sz w:val="24"/>
          <w:szCs w:val="24"/>
          <w:shd w:val="clear" w:color="auto" w:fill="FFFFFF"/>
        </w:rPr>
        <w:t>pienamente condivisibile</w:t>
      </w:r>
      <w:r w:rsidRPr="00003FB0">
        <w:rPr>
          <w:rFonts w:ascii="Times New Roman" w:hAnsi="Times New Roman" w:cs="Times New Roman"/>
          <w:color w:val="000000"/>
          <w:sz w:val="24"/>
          <w:szCs w:val="24"/>
          <w:shd w:val="clear" w:color="auto" w:fill="FFFFFF"/>
        </w:rPr>
        <w:t xml:space="preserve"> in via generale</w:t>
      </w:r>
      <w:r w:rsidR="00990A47" w:rsidRPr="00003FB0">
        <w:rPr>
          <w:rFonts w:ascii="Times New Roman" w:hAnsi="Times New Roman" w:cs="Times New Roman"/>
          <w:color w:val="000000"/>
          <w:sz w:val="24"/>
          <w:szCs w:val="24"/>
          <w:shd w:val="clear" w:color="auto" w:fill="FFFFFF"/>
        </w:rPr>
        <w:t xml:space="preserve">, </w:t>
      </w:r>
      <w:r w:rsidR="00990A47" w:rsidRPr="00476CC5">
        <w:rPr>
          <w:rFonts w:ascii="Times New Roman" w:hAnsi="Times New Roman" w:cs="Times New Roman"/>
          <w:b/>
          <w:color w:val="000000"/>
          <w:sz w:val="24"/>
          <w:szCs w:val="24"/>
          <w:shd w:val="clear" w:color="auto" w:fill="FFFFFF"/>
        </w:rPr>
        <w:t>specie nella prospettiva di genere</w:t>
      </w:r>
      <w:r w:rsidR="00990A47" w:rsidRPr="00003FB0">
        <w:rPr>
          <w:rFonts w:ascii="Times New Roman" w:hAnsi="Times New Roman" w:cs="Times New Roman"/>
          <w:color w:val="000000"/>
          <w:sz w:val="24"/>
          <w:szCs w:val="24"/>
          <w:shd w:val="clear" w:color="auto" w:fill="FFFFFF"/>
        </w:rPr>
        <w:t>.</w:t>
      </w:r>
      <w:r w:rsidR="000811FD" w:rsidRPr="00003FB0">
        <w:rPr>
          <w:rFonts w:ascii="Times New Roman" w:hAnsi="Times New Roman" w:cs="Times New Roman"/>
          <w:color w:val="000000"/>
          <w:sz w:val="24"/>
          <w:szCs w:val="24"/>
          <w:shd w:val="clear" w:color="auto" w:fill="FFFFFF"/>
        </w:rPr>
        <w:t xml:space="preserve"> </w:t>
      </w:r>
    </w:p>
    <w:p w:rsidR="003D04D9" w:rsidRPr="00003FB0" w:rsidRDefault="003D04D9"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È indubbio che entrambi i genitori </w:t>
      </w:r>
      <w:r w:rsidR="00E211F4">
        <w:rPr>
          <w:rFonts w:ascii="Times New Roman" w:hAnsi="Times New Roman" w:cs="Times New Roman"/>
          <w:color w:val="000000"/>
          <w:sz w:val="24"/>
          <w:szCs w:val="24"/>
          <w:shd w:val="clear" w:color="auto" w:fill="FFFFFF"/>
        </w:rPr>
        <w:t xml:space="preserve">abbiano </w:t>
      </w:r>
      <w:r w:rsidRPr="00003FB0">
        <w:rPr>
          <w:rFonts w:ascii="Times New Roman" w:hAnsi="Times New Roman" w:cs="Times New Roman"/>
          <w:color w:val="000000"/>
          <w:sz w:val="24"/>
          <w:szCs w:val="24"/>
          <w:shd w:val="clear" w:color="auto" w:fill="FFFFFF"/>
        </w:rPr>
        <w:t>un ruolo essenziale nella crescita e nell’educazione dei figli</w:t>
      </w:r>
      <w:r w:rsidR="00476CC5">
        <w:rPr>
          <w:rFonts w:ascii="Times New Roman" w:hAnsi="Times New Roman" w:cs="Times New Roman"/>
          <w:color w:val="000000"/>
          <w:sz w:val="24"/>
          <w:szCs w:val="24"/>
          <w:shd w:val="clear" w:color="auto" w:fill="FFFFFF"/>
        </w:rPr>
        <w:t>. L</w:t>
      </w:r>
      <w:r w:rsidRPr="00003FB0">
        <w:rPr>
          <w:rFonts w:ascii="Times New Roman" w:hAnsi="Times New Roman" w:cs="Times New Roman"/>
          <w:color w:val="000000"/>
          <w:sz w:val="24"/>
          <w:szCs w:val="24"/>
          <w:shd w:val="clear" w:color="auto" w:fill="FFFFFF"/>
        </w:rPr>
        <w:t xml:space="preserve">’ordinamento deve garantire le condizioni per l’esercizio pieno delle rispettive responsabilità. </w:t>
      </w:r>
      <w:r w:rsidR="000A22AB" w:rsidRPr="00003FB0">
        <w:rPr>
          <w:rFonts w:ascii="Times New Roman" w:hAnsi="Times New Roman" w:cs="Times New Roman"/>
          <w:color w:val="000000"/>
          <w:sz w:val="24"/>
          <w:szCs w:val="24"/>
          <w:shd w:val="clear" w:color="auto" w:fill="FFFFFF"/>
        </w:rPr>
        <w:t>Tuttavia l</w:t>
      </w:r>
      <w:r w:rsidR="00990A47" w:rsidRPr="00003FB0">
        <w:rPr>
          <w:rFonts w:ascii="Times New Roman" w:hAnsi="Times New Roman" w:cs="Times New Roman"/>
          <w:color w:val="000000"/>
          <w:sz w:val="24"/>
          <w:szCs w:val="24"/>
          <w:shd w:val="clear" w:color="auto" w:fill="FFFFFF"/>
        </w:rPr>
        <w:t xml:space="preserve">a </w:t>
      </w:r>
      <w:r w:rsidRPr="00003FB0">
        <w:rPr>
          <w:rFonts w:ascii="Times New Roman" w:hAnsi="Times New Roman" w:cs="Times New Roman"/>
          <w:color w:val="000000"/>
          <w:sz w:val="24"/>
          <w:szCs w:val="24"/>
          <w:shd w:val="clear" w:color="auto" w:fill="FFFFFF"/>
        </w:rPr>
        <w:t xml:space="preserve">divisione rigida di ruoli e </w:t>
      </w:r>
      <w:r w:rsidR="00476CC5">
        <w:rPr>
          <w:rFonts w:ascii="Times New Roman" w:hAnsi="Times New Roman" w:cs="Times New Roman"/>
          <w:color w:val="000000"/>
          <w:sz w:val="24"/>
          <w:szCs w:val="24"/>
          <w:shd w:val="clear" w:color="auto" w:fill="FFFFFF"/>
        </w:rPr>
        <w:t xml:space="preserve">dei </w:t>
      </w:r>
      <w:r w:rsidRPr="00003FB0">
        <w:rPr>
          <w:rFonts w:ascii="Times New Roman" w:hAnsi="Times New Roman" w:cs="Times New Roman"/>
          <w:color w:val="000000"/>
          <w:sz w:val="24"/>
          <w:szCs w:val="24"/>
          <w:shd w:val="clear" w:color="auto" w:fill="FFFFFF"/>
        </w:rPr>
        <w:t>tempi</w:t>
      </w:r>
      <w:r w:rsidR="00476CC5">
        <w:rPr>
          <w:rFonts w:ascii="Times New Roman" w:hAnsi="Times New Roman" w:cs="Times New Roman"/>
          <w:color w:val="000000"/>
          <w:sz w:val="24"/>
          <w:szCs w:val="24"/>
          <w:shd w:val="clear" w:color="auto" w:fill="FFFFFF"/>
        </w:rPr>
        <w:t xml:space="preserve"> di cura</w:t>
      </w:r>
      <w:r w:rsidRPr="00003FB0">
        <w:rPr>
          <w:rFonts w:ascii="Times New Roman" w:hAnsi="Times New Roman" w:cs="Times New Roman"/>
          <w:color w:val="000000"/>
          <w:sz w:val="24"/>
          <w:szCs w:val="24"/>
          <w:shd w:val="clear" w:color="auto" w:fill="FFFFFF"/>
        </w:rPr>
        <w:t xml:space="preserve">, determinata dal Legislatore </w:t>
      </w:r>
      <w:r w:rsidR="00476CC5">
        <w:rPr>
          <w:rFonts w:ascii="Times New Roman" w:hAnsi="Times New Roman" w:cs="Times New Roman"/>
          <w:color w:val="000000"/>
          <w:sz w:val="24"/>
          <w:szCs w:val="24"/>
          <w:shd w:val="clear" w:color="auto" w:fill="FFFFFF"/>
        </w:rPr>
        <w:t xml:space="preserve">indistintamente </w:t>
      </w:r>
      <w:r w:rsidRPr="00003FB0">
        <w:rPr>
          <w:rFonts w:ascii="Times New Roman" w:hAnsi="Times New Roman" w:cs="Times New Roman"/>
          <w:color w:val="000000"/>
          <w:sz w:val="24"/>
          <w:szCs w:val="24"/>
          <w:shd w:val="clear" w:color="auto" w:fill="FFFFFF"/>
        </w:rPr>
        <w:t xml:space="preserve">per tutte le famiglie </w:t>
      </w:r>
      <w:r w:rsidR="00FB2D91">
        <w:rPr>
          <w:rFonts w:ascii="Times New Roman" w:hAnsi="Times New Roman" w:cs="Times New Roman"/>
          <w:color w:val="000000"/>
          <w:sz w:val="24"/>
          <w:szCs w:val="24"/>
          <w:shd w:val="clear" w:color="auto" w:fill="FFFFFF"/>
        </w:rPr>
        <w:t xml:space="preserve">tradizionali </w:t>
      </w:r>
      <w:r w:rsidRPr="00003FB0">
        <w:rPr>
          <w:rFonts w:ascii="Times New Roman" w:hAnsi="Times New Roman" w:cs="Times New Roman"/>
          <w:color w:val="000000"/>
          <w:sz w:val="24"/>
          <w:szCs w:val="24"/>
          <w:shd w:val="clear" w:color="auto" w:fill="FFFFFF"/>
        </w:rPr>
        <w:t xml:space="preserve">in crisi, diviene pura utopia e anzi si traduce in </w:t>
      </w:r>
      <w:r w:rsidR="00990A47" w:rsidRPr="00003FB0">
        <w:rPr>
          <w:rFonts w:ascii="Times New Roman" w:hAnsi="Times New Roman" w:cs="Times New Roman"/>
          <w:color w:val="000000"/>
          <w:sz w:val="24"/>
          <w:szCs w:val="24"/>
          <w:shd w:val="clear" w:color="auto" w:fill="FFFFFF"/>
        </w:rPr>
        <w:t>nuove e più gravi asimmetrie</w:t>
      </w:r>
      <w:r w:rsidR="000811FD" w:rsidRPr="00003FB0">
        <w:rPr>
          <w:rFonts w:ascii="Times New Roman" w:hAnsi="Times New Roman" w:cs="Times New Roman"/>
          <w:color w:val="000000"/>
          <w:sz w:val="24"/>
          <w:szCs w:val="24"/>
          <w:shd w:val="clear" w:color="auto" w:fill="FFFFFF"/>
        </w:rPr>
        <w:t xml:space="preserve"> nelle relazioni familiari</w:t>
      </w:r>
      <w:r w:rsidR="00476CC5">
        <w:rPr>
          <w:rFonts w:ascii="Times New Roman" w:hAnsi="Times New Roman" w:cs="Times New Roman"/>
          <w:color w:val="000000"/>
          <w:sz w:val="24"/>
          <w:szCs w:val="24"/>
          <w:shd w:val="clear" w:color="auto" w:fill="FFFFFF"/>
        </w:rPr>
        <w:t>. Tale astrattezza e rigidità di soluzione finisce paradossalmente per compromettere proprio il</w:t>
      </w:r>
      <w:r w:rsidR="000A22AB" w:rsidRPr="00003FB0">
        <w:rPr>
          <w:rFonts w:ascii="Times New Roman" w:hAnsi="Times New Roman" w:cs="Times New Roman"/>
          <w:color w:val="000000"/>
          <w:sz w:val="24"/>
          <w:szCs w:val="24"/>
          <w:shd w:val="clear" w:color="auto" w:fill="FFFFFF"/>
        </w:rPr>
        <w:t xml:space="preserve"> “</w:t>
      </w:r>
      <w:r w:rsidR="00990A47" w:rsidRPr="00636C33">
        <w:rPr>
          <w:rFonts w:ascii="Times New Roman" w:hAnsi="Times New Roman" w:cs="Times New Roman"/>
          <w:i/>
          <w:color w:val="000000"/>
          <w:sz w:val="24"/>
          <w:szCs w:val="24"/>
          <w:shd w:val="clear" w:color="auto" w:fill="FFFFFF"/>
        </w:rPr>
        <w:t>s</w:t>
      </w:r>
      <w:r w:rsidR="000A22AB" w:rsidRPr="00636C33">
        <w:rPr>
          <w:rFonts w:ascii="Times New Roman" w:hAnsi="Times New Roman" w:cs="Times New Roman"/>
          <w:i/>
          <w:color w:val="000000"/>
          <w:sz w:val="24"/>
          <w:szCs w:val="24"/>
          <w:shd w:val="clear" w:color="auto" w:fill="FFFFFF"/>
        </w:rPr>
        <w:t>u</w:t>
      </w:r>
      <w:r w:rsidR="00990A47" w:rsidRPr="00636C33">
        <w:rPr>
          <w:rFonts w:ascii="Times New Roman" w:hAnsi="Times New Roman" w:cs="Times New Roman"/>
          <w:i/>
          <w:color w:val="000000"/>
          <w:sz w:val="24"/>
          <w:szCs w:val="24"/>
          <w:shd w:val="clear" w:color="auto" w:fill="FFFFFF"/>
        </w:rPr>
        <w:t>periore interesse del minore</w:t>
      </w:r>
      <w:r w:rsidR="000A22AB" w:rsidRPr="00003FB0">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w:t>
      </w:r>
    </w:p>
    <w:p w:rsidR="000811FD" w:rsidRPr="00003FB0" w:rsidRDefault="003D04D9"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Solo la funzione giurisdizionale – certamente </w:t>
      </w:r>
      <w:r w:rsidR="00077D24" w:rsidRPr="00003FB0">
        <w:rPr>
          <w:rFonts w:ascii="Times New Roman" w:hAnsi="Times New Roman" w:cs="Times New Roman"/>
          <w:color w:val="000000"/>
          <w:sz w:val="24"/>
          <w:szCs w:val="24"/>
          <w:shd w:val="clear" w:color="auto" w:fill="FFFFFF"/>
        </w:rPr>
        <w:t xml:space="preserve">sempre </w:t>
      </w:r>
      <w:r w:rsidRPr="00003FB0">
        <w:rPr>
          <w:rFonts w:ascii="Times New Roman" w:hAnsi="Times New Roman" w:cs="Times New Roman"/>
          <w:color w:val="000000"/>
          <w:sz w:val="24"/>
          <w:szCs w:val="24"/>
          <w:shd w:val="clear" w:color="auto" w:fill="FFFFFF"/>
        </w:rPr>
        <w:t xml:space="preserve">perfettibile </w:t>
      </w:r>
      <w:r w:rsidR="00316876">
        <w:rPr>
          <w:rFonts w:ascii="Times New Roman" w:hAnsi="Times New Roman" w:cs="Times New Roman"/>
          <w:color w:val="000000"/>
          <w:sz w:val="24"/>
          <w:szCs w:val="24"/>
          <w:shd w:val="clear" w:color="auto" w:fill="FFFFFF"/>
        </w:rPr>
        <w:t xml:space="preserve">e comunque </w:t>
      </w:r>
      <w:r w:rsidR="00636C33">
        <w:rPr>
          <w:rFonts w:ascii="Times New Roman" w:hAnsi="Times New Roman" w:cs="Times New Roman"/>
          <w:color w:val="000000"/>
          <w:sz w:val="24"/>
          <w:szCs w:val="24"/>
          <w:shd w:val="clear" w:color="auto" w:fill="FFFFFF"/>
        </w:rPr>
        <w:t xml:space="preserve">esercizio di un </w:t>
      </w:r>
      <w:r w:rsidR="00316876">
        <w:rPr>
          <w:rFonts w:ascii="Times New Roman" w:hAnsi="Times New Roman" w:cs="Times New Roman"/>
          <w:color w:val="000000"/>
          <w:sz w:val="24"/>
          <w:szCs w:val="24"/>
          <w:shd w:val="clear" w:color="auto" w:fill="FFFFFF"/>
        </w:rPr>
        <w:t xml:space="preserve">Potere dello Stato </w:t>
      </w:r>
      <w:r w:rsidRPr="00003FB0">
        <w:rPr>
          <w:rFonts w:ascii="Times New Roman" w:hAnsi="Times New Roman" w:cs="Times New Roman"/>
          <w:color w:val="000000"/>
          <w:sz w:val="24"/>
          <w:szCs w:val="24"/>
          <w:shd w:val="clear" w:color="auto" w:fill="FFFFFF"/>
        </w:rPr>
        <w:t>- può garantire la migliore soluzione del caso.</w:t>
      </w:r>
      <w:r w:rsidR="000A22AB" w:rsidRPr="00003FB0">
        <w:rPr>
          <w:rFonts w:ascii="Times New Roman" w:hAnsi="Times New Roman" w:cs="Times New Roman"/>
          <w:color w:val="000000"/>
          <w:sz w:val="24"/>
          <w:szCs w:val="24"/>
          <w:shd w:val="clear" w:color="auto" w:fill="FFFFFF"/>
        </w:rPr>
        <w:t xml:space="preserve"> </w:t>
      </w:r>
    </w:p>
    <w:p w:rsidR="00990A47" w:rsidRPr="00003FB0" w:rsidRDefault="00316876" w:rsidP="008C7495">
      <w:pPr>
        <w:spacing w:line="36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w:t>
      </w:r>
      <w:r w:rsidR="003D04D9" w:rsidRPr="00003FB0">
        <w:rPr>
          <w:rFonts w:ascii="Times New Roman" w:hAnsi="Times New Roman" w:cs="Times New Roman"/>
          <w:color w:val="000000"/>
          <w:sz w:val="24"/>
          <w:szCs w:val="24"/>
          <w:shd w:val="clear" w:color="auto" w:fill="FFFFFF"/>
        </w:rPr>
        <w:t xml:space="preserve">a </w:t>
      </w:r>
      <w:r w:rsidR="000A22AB" w:rsidRPr="00003FB0">
        <w:rPr>
          <w:rFonts w:ascii="Times New Roman" w:hAnsi="Times New Roman" w:cs="Times New Roman"/>
          <w:color w:val="000000"/>
          <w:sz w:val="24"/>
          <w:szCs w:val="24"/>
          <w:shd w:val="clear" w:color="auto" w:fill="FFFFFF"/>
        </w:rPr>
        <w:t>casistica giurisprudenziale testimonia</w:t>
      </w:r>
      <w:r>
        <w:rPr>
          <w:rFonts w:ascii="Times New Roman" w:hAnsi="Times New Roman" w:cs="Times New Roman"/>
          <w:color w:val="000000"/>
          <w:sz w:val="24"/>
          <w:szCs w:val="24"/>
          <w:shd w:val="clear" w:color="auto" w:fill="FFFFFF"/>
        </w:rPr>
        <w:t>,</w:t>
      </w:r>
      <w:r w:rsidR="000A22AB" w:rsidRPr="00003FB0">
        <w:rPr>
          <w:rFonts w:ascii="Times New Roman" w:hAnsi="Times New Roman" w:cs="Times New Roman"/>
          <w:color w:val="000000"/>
          <w:sz w:val="24"/>
          <w:szCs w:val="24"/>
          <w:shd w:val="clear" w:color="auto" w:fill="FFFFFF"/>
        </w:rPr>
        <w:t xml:space="preserve"> </w:t>
      </w:r>
      <w:r w:rsidR="003D04D9" w:rsidRPr="00003FB0">
        <w:rPr>
          <w:rFonts w:ascii="Times New Roman" w:hAnsi="Times New Roman" w:cs="Times New Roman"/>
          <w:color w:val="000000"/>
          <w:sz w:val="24"/>
          <w:szCs w:val="24"/>
          <w:shd w:val="clear" w:color="auto" w:fill="FFFFFF"/>
        </w:rPr>
        <w:t>nella gran parte dei casi</w:t>
      </w:r>
      <w:r>
        <w:rPr>
          <w:rFonts w:ascii="Times New Roman" w:hAnsi="Times New Roman" w:cs="Times New Roman"/>
          <w:color w:val="000000"/>
          <w:sz w:val="24"/>
          <w:szCs w:val="24"/>
          <w:shd w:val="clear" w:color="auto" w:fill="FFFFFF"/>
        </w:rPr>
        <w:t>,</w:t>
      </w:r>
      <w:r w:rsidR="003D04D9" w:rsidRPr="00003FB0">
        <w:rPr>
          <w:rFonts w:ascii="Times New Roman" w:hAnsi="Times New Roman" w:cs="Times New Roman"/>
          <w:color w:val="000000"/>
          <w:sz w:val="24"/>
          <w:szCs w:val="24"/>
          <w:shd w:val="clear" w:color="auto" w:fill="FFFFFF"/>
        </w:rPr>
        <w:t xml:space="preserve"> </w:t>
      </w:r>
      <w:r w:rsidR="000A22AB" w:rsidRPr="00003FB0">
        <w:rPr>
          <w:rFonts w:ascii="Times New Roman" w:hAnsi="Times New Roman" w:cs="Times New Roman"/>
          <w:color w:val="000000"/>
          <w:sz w:val="24"/>
          <w:szCs w:val="24"/>
          <w:shd w:val="clear" w:color="auto" w:fill="FFFFFF"/>
        </w:rPr>
        <w:t>l’attento apprezzamento del giudice rispetto a tutte le condizioni</w:t>
      </w:r>
      <w:r>
        <w:rPr>
          <w:rFonts w:ascii="Times New Roman" w:hAnsi="Times New Roman" w:cs="Times New Roman"/>
          <w:color w:val="000000"/>
          <w:sz w:val="24"/>
          <w:szCs w:val="24"/>
          <w:shd w:val="clear" w:color="auto" w:fill="FFFFFF"/>
        </w:rPr>
        <w:t>,</w:t>
      </w:r>
      <w:r w:rsidR="000A22AB" w:rsidRPr="00003FB0">
        <w:rPr>
          <w:rFonts w:ascii="Times New Roman" w:hAnsi="Times New Roman" w:cs="Times New Roman"/>
          <w:color w:val="000000"/>
          <w:sz w:val="24"/>
          <w:szCs w:val="24"/>
          <w:shd w:val="clear" w:color="auto" w:fill="FFFFFF"/>
        </w:rPr>
        <w:t xml:space="preserve"> materiali e non</w:t>
      </w:r>
      <w:r>
        <w:rPr>
          <w:rFonts w:ascii="Times New Roman" w:hAnsi="Times New Roman" w:cs="Times New Roman"/>
          <w:color w:val="000000"/>
          <w:sz w:val="24"/>
          <w:szCs w:val="24"/>
          <w:shd w:val="clear" w:color="auto" w:fill="FFFFFF"/>
        </w:rPr>
        <w:t>,</w:t>
      </w:r>
      <w:r w:rsidR="000A22AB" w:rsidRPr="00003FB0">
        <w:rPr>
          <w:rFonts w:ascii="Times New Roman" w:hAnsi="Times New Roman" w:cs="Times New Roman"/>
          <w:color w:val="000000"/>
          <w:sz w:val="24"/>
          <w:szCs w:val="24"/>
          <w:shd w:val="clear" w:color="auto" w:fill="FFFFFF"/>
        </w:rPr>
        <w:t xml:space="preserve"> del contesto familiare sottoposto al suo esame. </w:t>
      </w:r>
      <w:r w:rsidR="000811FD" w:rsidRPr="00003FB0">
        <w:rPr>
          <w:rFonts w:ascii="Times New Roman" w:hAnsi="Times New Roman" w:cs="Times New Roman"/>
          <w:color w:val="000000"/>
          <w:sz w:val="24"/>
          <w:szCs w:val="24"/>
          <w:shd w:val="clear" w:color="auto" w:fill="FFFFFF"/>
        </w:rPr>
        <w:t>Purtroppo la</w:t>
      </w:r>
      <w:r w:rsidR="000A22AB" w:rsidRPr="00003FB0">
        <w:rPr>
          <w:rFonts w:ascii="Times New Roman" w:hAnsi="Times New Roman" w:cs="Times New Roman"/>
          <w:color w:val="000000"/>
          <w:sz w:val="24"/>
          <w:szCs w:val="24"/>
          <w:shd w:val="clear" w:color="auto" w:fill="FFFFFF"/>
        </w:rPr>
        <w:t xml:space="preserve"> società italiana presenta </w:t>
      </w:r>
      <w:r w:rsidR="000811FD" w:rsidRPr="00003FB0">
        <w:rPr>
          <w:rFonts w:ascii="Times New Roman" w:hAnsi="Times New Roman" w:cs="Times New Roman"/>
          <w:color w:val="000000"/>
          <w:sz w:val="24"/>
          <w:szCs w:val="24"/>
          <w:shd w:val="clear" w:color="auto" w:fill="FFFFFF"/>
        </w:rPr>
        <w:t xml:space="preserve">ancora oggi profondi </w:t>
      </w:r>
      <w:r w:rsidR="000A22AB" w:rsidRPr="00003FB0">
        <w:rPr>
          <w:rFonts w:ascii="Times New Roman" w:hAnsi="Times New Roman" w:cs="Times New Roman"/>
          <w:color w:val="000000"/>
          <w:sz w:val="24"/>
          <w:szCs w:val="24"/>
          <w:shd w:val="clear" w:color="auto" w:fill="FFFFFF"/>
        </w:rPr>
        <w:t xml:space="preserve">retaggi </w:t>
      </w:r>
      <w:r w:rsidR="000811FD" w:rsidRPr="00003FB0">
        <w:rPr>
          <w:rFonts w:ascii="Times New Roman" w:hAnsi="Times New Roman" w:cs="Times New Roman"/>
          <w:color w:val="000000"/>
          <w:sz w:val="24"/>
          <w:szCs w:val="24"/>
          <w:shd w:val="clear" w:color="auto" w:fill="FFFFFF"/>
        </w:rPr>
        <w:t xml:space="preserve">sessisti </w:t>
      </w:r>
      <w:r>
        <w:rPr>
          <w:rFonts w:ascii="Times New Roman" w:hAnsi="Times New Roman" w:cs="Times New Roman"/>
          <w:color w:val="000000"/>
          <w:sz w:val="24"/>
          <w:szCs w:val="24"/>
          <w:shd w:val="clear" w:color="auto" w:fill="FFFFFF"/>
        </w:rPr>
        <w:t>oltre che</w:t>
      </w:r>
      <w:r w:rsidR="000A22AB" w:rsidRPr="00003FB0">
        <w:rPr>
          <w:rFonts w:ascii="Times New Roman" w:hAnsi="Times New Roman" w:cs="Times New Roman"/>
          <w:color w:val="000000"/>
          <w:sz w:val="24"/>
          <w:szCs w:val="24"/>
          <w:shd w:val="clear" w:color="auto" w:fill="FFFFFF"/>
        </w:rPr>
        <w:t xml:space="preserve"> ostacoli materiali e formali che rendono ancora lontana la parità di genere, sia nella vita pubblica </w:t>
      </w:r>
      <w:r>
        <w:rPr>
          <w:rFonts w:ascii="Times New Roman" w:hAnsi="Times New Roman" w:cs="Times New Roman"/>
          <w:color w:val="000000"/>
          <w:sz w:val="24"/>
          <w:szCs w:val="24"/>
          <w:shd w:val="clear" w:color="auto" w:fill="FFFFFF"/>
        </w:rPr>
        <w:t>ch</w:t>
      </w:r>
      <w:r w:rsidR="000A22AB" w:rsidRPr="00003FB0">
        <w:rPr>
          <w:rFonts w:ascii="Times New Roman" w:hAnsi="Times New Roman" w:cs="Times New Roman"/>
          <w:color w:val="000000"/>
          <w:sz w:val="24"/>
          <w:szCs w:val="24"/>
          <w:shd w:val="clear" w:color="auto" w:fill="FFFFFF"/>
        </w:rPr>
        <w:t>e privata. E proprio le discrasie</w:t>
      </w:r>
      <w:r w:rsidR="000811FD" w:rsidRPr="00003FB0">
        <w:rPr>
          <w:rFonts w:ascii="Times New Roman" w:hAnsi="Times New Roman" w:cs="Times New Roman"/>
          <w:color w:val="000000"/>
          <w:sz w:val="24"/>
          <w:szCs w:val="24"/>
          <w:shd w:val="clear" w:color="auto" w:fill="FFFFFF"/>
        </w:rPr>
        <w:t xml:space="preserve"> </w:t>
      </w:r>
      <w:r w:rsidR="000A22AB" w:rsidRPr="00003FB0">
        <w:rPr>
          <w:rFonts w:ascii="Times New Roman" w:hAnsi="Times New Roman" w:cs="Times New Roman"/>
          <w:color w:val="000000"/>
          <w:sz w:val="24"/>
          <w:szCs w:val="24"/>
          <w:shd w:val="clear" w:color="auto" w:fill="FFFFFF"/>
        </w:rPr>
        <w:t xml:space="preserve">che risultano dagli indicatori statistici, nazionali e internazionali, determinano la non sostenibilità di un’applicazione automatica e rigida della </w:t>
      </w:r>
      <w:proofErr w:type="spellStart"/>
      <w:r w:rsidR="000A22AB" w:rsidRPr="00003FB0">
        <w:rPr>
          <w:rFonts w:ascii="Times New Roman" w:hAnsi="Times New Roman" w:cs="Times New Roman"/>
          <w:color w:val="000000"/>
          <w:sz w:val="24"/>
          <w:szCs w:val="24"/>
          <w:shd w:val="clear" w:color="auto" w:fill="FFFFFF"/>
        </w:rPr>
        <w:t>bigenitorialità</w:t>
      </w:r>
      <w:proofErr w:type="spellEnd"/>
      <w:r w:rsidR="000A22AB" w:rsidRPr="00003FB0">
        <w:rPr>
          <w:rFonts w:ascii="Times New Roman" w:hAnsi="Times New Roman" w:cs="Times New Roman"/>
          <w:color w:val="000000"/>
          <w:sz w:val="24"/>
          <w:szCs w:val="24"/>
          <w:shd w:val="clear" w:color="auto" w:fill="FFFFFF"/>
        </w:rPr>
        <w:t xml:space="preserve">. </w:t>
      </w:r>
      <w:r w:rsidR="000811FD" w:rsidRPr="00003FB0">
        <w:rPr>
          <w:rFonts w:ascii="Times New Roman" w:hAnsi="Times New Roman" w:cs="Times New Roman"/>
          <w:color w:val="000000"/>
          <w:sz w:val="24"/>
          <w:szCs w:val="24"/>
          <w:shd w:val="clear" w:color="auto" w:fill="FFFFFF"/>
        </w:rPr>
        <w:t xml:space="preserve">In altri termini, la causa della difficoltà di attuazione della </w:t>
      </w:r>
      <w:proofErr w:type="spellStart"/>
      <w:r w:rsidR="000811FD" w:rsidRPr="00003FB0">
        <w:rPr>
          <w:rFonts w:ascii="Times New Roman" w:hAnsi="Times New Roman" w:cs="Times New Roman"/>
          <w:color w:val="000000"/>
          <w:sz w:val="24"/>
          <w:szCs w:val="24"/>
          <w:shd w:val="clear" w:color="auto" w:fill="FFFFFF"/>
        </w:rPr>
        <w:t>bigenitorialità</w:t>
      </w:r>
      <w:proofErr w:type="spellEnd"/>
      <w:r w:rsidR="000811FD" w:rsidRPr="00003FB0">
        <w:rPr>
          <w:rFonts w:ascii="Times New Roman" w:hAnsi="Times New Roman" w:cs="Times New Roman"/>
          <w:color w:val="000000"/>
          <w:sz w:val="24"/>
          <w:szCs w:val="24"/>
          <w:shd w:val="clear" w:color="auto" w:fill="FFFFFF"/>
        </w:rPr>
        <w:t xml:space="preserve"> perfetta</w:t>
      </w:r>
      <w:r w:rsidR="003D04D9" w:rsidRPr="00003FB0">
        <w:rPr>
          <w:rFonts w:ascii="Times New Roman" w:hAnsi="Times New Roman" w:cs="Times New Roman"/>
          <w:color w:val="000000"/>
          <w:sz w:val="24"/>
          <w:szCs w:val="24"/>
          <w:shd w:val="clear" w:color="auto" w:fill="FFFFFF"/>
        </w:rPr>
        <w:t xml:space="preserve">, </w:t>
      </w:r>
      <w:r w:rsidR="003D04D9" w:rsidRPr="00003FB0">
        <w:rPr>
          <w:rFonts w:ascii="Times New Roman" w:hAnsi="Times New Roman" w:cs="Times New Roman"/>
          <w:b/>
          <w:color w:val="000000"/>
          <w:sz w:val="24"/>
          <w:szCs w:val="24"/>
          <w:shd w:val="clear" w:color="auto" w:fill="FFFFFF"/>
        </w:rPr>
        <w:t>in casi pur sempre minoritari</w:t>
      </w:r>
      <w:r w:rsidR="003D04D9" w:rsidRPr="00003FB0">
        <w:rPr>
          <w:rFonts w:ascii="Times New Roman" w:hAnsi="Times New Roman" w:cs="Times New Roman"/>
          <w:color w:val="000000"/>
          <w:sz w:val="24"/>
          <w:szCs w:val="24"/>
          <w:shd w:val="clear" w:color="auto" w:fill="FFFFFF"/>
        </w:rPr>
        <w:t xml:space="preserve">, </w:t>
      </w:r>
      <w:r w:rsidR="000811FD" w:rsidRPr="00003FB0">
        <w:rPr>
          <w:rFonts w:ascii="Times New Roman" w:hAnsi="Times New Roman" w:cs="Times New Roman"/>
          <w:color w:val="000000"/>
          <w:sz w:val="24"/>
          <w:szCs w:val="24"/>
          <w:shd w:val="clear" w:color="auto" w:fill="FFFFFF"/>
        </w:rPr>
        <w:t xml:space="preserve">non è determinata dai giudici, ma dall’assenza </w:t>
      </w:r>
      <w:r w:rsidR="003D04D9" w:rsidRPr="00003FB0">
        <w:rPr>
          <w:rFonts w:ascii="Times New Roman" w:hAnsi="Times New Roman" w:cs="Times New Roman"/>
          <w:color w:val="000000"/>
          <w:sz w:val="24"/>
          <w:szCs w:val="24"/>
          <w:shd w:val="clear" w:color="auto" w:fill="FFFFFF"/>
        </w:rPr>
        <w:t>delle condizioni concrete per la sua realizzazione</w:t>
      </w:r>
      <w:r>
        <w:rPr>
          <w:rFonts w:ascii="Times New Roman" w:hAnsi="Times New Roman" w:cs="Times New Roman"/>
          <w:color w:val="000000"/>
          <w:sz w:val="24"/>
          <w:szCs w:val="24"/>
          <w:shd w:val="clear" w:color="auto" w:fill="FFFFFF"/>
        </w:rPr>
        <w:t xml:space="preserve">, che rispetto ad altri Paesi europei </w:t>
      </w:r>
      <w:r w:rsidRPr="00A34234">
        <w:rPr>
          <w:rFonts w:ascii="Times New Roman" w:hAnsi="Times New Roman" w:cs="Times New Roman"/>
          <w:b/>
          <w:color w:val="000000"/>
          <w:sz w:val="24"/>
          <w:szCs w:val="24"/>
          <w:shd w:val="clear" w:color="auto" w:fill="FFFFFF"/>
        </w:rPr>
        <w:t>è esasperata</w:t>
      </w:r>
      <w:r w:rsidR="003D04D9" w:rsidRPr="00003FB0">
        <w:rPr>
          <w:rFonts w:ascii="Times New Roman" w:hAnsi="Times New Roman" w:cs="Times New Roman"/>
          <w:color w:val="000000"/>
          <w:sz w:val="24"/>
          <w:szCs w:val="24"/>
          <w:shd w:val="clear" w:color="auto" w:fill="FFFFFF"/>
        </w:rPr>
        <w:t xml:space="preserve">. </w:t>
      </w:r>
      <w:r w:rsidR="000811FD" w:rsidRPr="00003FB0">
        <w:rPr>
          <w:rFonts w:ascii="Times New Roman" w:hAnsi="Times New Roman" w:cs="Times New Roman"/>
          <w:color w:val="000000"/>
          <w:sz w:val="24"/>
          <w:szCs w:val="24"/>
          <w:shd w:val="clear" w:color="auto" w:fill="FFFFFF"/>
        </w:rPr>
        <w:t xml:space="preserve">Appare poi difficilmente credibile la richiamata </w:t>
      </w:r>
      <w:proofErr w:type="spellStart"/>
      <w:r w:rsidR="000A22AB" w:rsidRPr="00003FB0">
        <w:rPr>
          <w:rFonts w:ascii="Times New Roman" w:hAnsi="Times New Roman" w:cs="Times New Roman"/>
          <w:color w:val="000000"/>
          <w:sz w:val="24"/>
          <w:szCs w:val="24"/>
          <w:shd w:val="clear" w:color="auto" w:fill="FFFFFF"/>
        </w:rPr>
        <w:t>bigenitorialità</w:t>
      </w:r>
      <w:proofErr w:type="spellEnd"/>
      <w:r w:rsidR="000A22AB" w:rsidRPr="00003FB0">
        <w:rPr>
          <w:rFonts w:ascii="Times New Roman" w:hAnsi="Times New Roman" w:cs="Times New Roman"/>
          <w:color w:val="000000"/>
          <w:sz w:val="24"/>
          <w:szCs w:val="24"/>
          <w:shd w:val="clear" w:color="auto" w:fill="FFFFFF"/>
        </w:rPr>
        <w:t xml:space="preserve"> perfetta a fronte di un’inerzia parlamentare sul riconoscimento del cognome della madre </w:t>
      </w:r>
      <w:r w:rsidR="000811FD" w:rsidRPr="00003FB0">
        <w:rPr>
          <w:rFonts w:ascii="Times New Roman" w:hAnsi="Times New Roman" w:cs="Times New Roman"/>
          <w:color w:val="000000"/>
          <w:sz w:val="24"/>
          <w:szCs w:val="24"/>
          <w:shd w:val="clear" w:color="auto" w:fill="FFFFFF"/>
        </w:rPr>
        <w:t xml:space="preserve">– diritto assoluto e valore </w:t>
      </w:r>
      <w:proofErr w:type="gramStart"/>
      <w:r w:rsidR="000811FD" w:rsidRPr="00003FB0">
        <w:rPr>
          <w:rFonts w:ascii="Times New Roman" w:hAnsi="Times New Roman" w:cs="Times New Roman"/>
          <w:color w:val="000000"/>
          <w:sz w:val="24"/>
          <w:szCs w:val="24"/>
          <w:shd w:val="clear" w:color="auto" w:fill="FFFFFF"/>
        </w:rPr>
        <w:t>identitario  del</w:t>
      </w:r>
      <w:proofErr w:type="gramEnd"/>
      <w:r w:rsidR="000811FD" w:rsidRPr="00003FB0">
        <w:rPr>
          <w:rFonts w:ascii="Times New Roman" w:hAnsi="Times New Roman" w:cs="Times New Roman"/>
          <w:color w:val="000000"/>
          <w:sz w:val="24"/>
          <w:szCs w:val="24"/>
          <w:shd w:val="clear" w:color="auto" w:fill="FFFFFF"/>
        </w:rPr>
        <w:t xml:space="preserve"> minore – inerzia </w:t>
      </w:r>
      <w:r w:rsidR="000A22AB" w:rsidRPr="00003FB0">
        <w:rPr>
          <w:rFonts w:ascii="Times New Roman" w:hAnsi="Times New Roman" w:cs="Times New Roman"/>
          <w:color w:val="000000"/>
          <w:sz w:val="24"/>
          <w:szCs w:val="24"/>
          <w:shd w:val="clear" w:color="auto" w:fill="FFFFFF"/>
        </w:rPr>
        <w:t>che perdura da decenni anche a fronte dei chiari moniti della Corte Costituzionale e delle Cort</w:t>
      </w:r>
      <w:r>
        <w:rPr>
          <w:rFonts w:ascii="Times New Roman" w:hAnsi="Times New Roman" w:cs="Times New Roman"/>
          <w:color w:val="000000"/>
          <w:sz w:val="24"/>
          <w:szCs w:val="24"/>
          <w:shd w:val="clear" w:color="auto" w:fill="FFFFFF"/>
        </w:rPr>
        <w:t>e</w:t>
      </w:r>
      <w:r w:rsidR="000A22AB" w:rsidRPr="00003FB0">
        <w:rPr>
          <w:rFonts w:ascii="Times New Roman" w:hAnsi="Times New Roman" w:cs="Times New Roman"/>
          <w:color w:val="000000"/>
          <w:sz w:val="24"/>
          <w:szCs w:val="24"/>
          <w:shd w:val="clear" w:color="auto" w:fill="FFFFFF"/>
        </w:rPr>
        <w:t xml:space="preserve"> dei Diritti dell’Uomo.</w:t>
      </w:r>
      <w:r w:rsidR="000811FD" w:rsidRPr="00003FB0">
        <w:rPr>
          <w:rFonts w:ascii="Times New Roman" w:hAnsi="Times New Roman" w:cs="Times New Roman"/>
          <w:color w:val="000000"/>
          <w:sz w:val="24"/>
          <w:szCs w:val="24"/>
          <w:shd w:val="clear" w:color="auto" w:fill="FFFFFF"/>
        </w:rPr>
        <w:t xml:space="preserve"> Atteso il valore simbolico e identitario del cognome</w:t>
      </w:r>
      <w:r>
        <w:rPr>
          <w:rFonts w:ascii="Times New Roman" w:hAnsi="Times New Roman" w:cs="Times New Roman"/>
          <w:color w:val="000000"/>
          <w:sz w:val="24"/>
          <w:szCs w:val="24"/>
          <w:shd w:val="clear" w:color="auto" w:fill="FFFFFF"/>
        </w:rPr>
        <w:t>,</w:t>
      </w:r>
      <w:r w:rsidR="000811FD" w:rsidRPr="00003FB0">
        <w:rPr>
          <w:rFonts w:ascii="Times New Roman" w:hAnsi="Times New Roman" w:cs="Times New Roman"/>
          <w:color w:val="000000"/>
          <w:sz w:val="24"/>
          <w:szCs w:val="24"/>
          <w:shd w:val="clear" w:color="auto" w:fill="FFFFFF"/>
        </w:rPr>
        <w:t xml:space="preserve"> riconoscere la piena </w:t>
      </w:r>
      <w:r>
        <w:rPr>
          <w:rFonts w:ascii="Times New Roman" w:hAnsi="Times New Roman" w:cs="Times New Roman"/>
          <w:color w:val="000000"/>
          <w:sz w:val="24"/>
          <w:szCs w:val="24"/>
          <w:shd w:val="clear" w:color="auto" w:fill="FFFFFF"/>
        </w:rPr>
        <w:t>dignità</w:t>
      </w:r>
      <w:r w:rsidR="000811FD" w:rsidRPr="00003FB0">
        <w:rPr>
          <w:rFonts w:ascii="Times New Roman" w:hAnsi="Times New Roman" w:cs="Times New Roman"/>
          <w:color w:val="000000"/>
          <w:sz w:val="24"/>
          <w:szCs w:val="24"/>
          <w:shd w:val="clear" w:color="auto" w:fill="FFFFFF"/>
        </w:rPr>
        <w:t xml:space="preserve"> tra padre e madre costituirebbe il primo passo verso la </w:t>
      </w:r>
      <w:proofErr w:type="spellStart"/>
      <w:r w:rsidR="000811FD" w:rsidRPr="00003FB0">
        <w:rPr>
          <w:rFonts w:ascii="Times New Roman" w:hAnsi="Times New Roman" w:cs="Times New Roman"/>
          <w:color w:val="000000"/>
          <w:sz w:val="24"/>
          <w:szCs w:val="24"/>
          <w:shd w:val="clear" w:color="auto" w:fill="FFFFFF"/>
        </w:rPr>
        <w:t>bigenitorialità</w:t>
      </w:r>
      <w:proofErr w:type="spellEnd"/>
      <w:r w:rsidR="000811FD" w:rsidRPr="00003FB0">
        <w:rPr>
          <w:rFonts w:ascii="Times New Roman" w:hAnsi="Times New Roman" w:cs="Times New Roman"/>
          <w:color w:val="000000"/>
          <w:sz w:val="24"/>
          <w:szCs w:val="24"/>
          <w:shd w:val="clear" w:color="auto" w:fill="FFFFFF"/>
        </w:rPr>
        <w:t>.</w:t>
      </w:r>
    </w:p>
    <w:p w:rsidR="009D293B" w:rsidRPr="00003FB0" w:rsidRDefault="009D293B"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lastRenderedPageBreak/>
        <w:t xml:space="preserve">L’art. 11 del DDL, che </w:t>
      </w:r>
      <w:r w:rsidR="00316876">
        <w:rPr>
          <w:rFonts w:ascii="Times New Roman" w:hAnsi="Times New Roman" w:cs="Times New Roman"/>
          <w:color w:val="000000"/>
          <w:sz w:val="24"/>
          <w:szCs w:val="24"/>
          <w:shd w:val="clear" w:color="auto" w:fill="FFFFFF"/>
        </w:rPr>
        <w:t xml:space="preserve">intende </w:t>
      </w:r>
      <w:r w:rsidRPr="00003FB0">
        <w:rPr>
          <w:rFonts w:ascii="Times New Roman" w:hAnsi="Times New Roman" w:cs="Times New Roman"/>
          <w:color w:val="000000"/>
          <w:sz w:val="24"/>
          <w:szCs w:val="24"/>
          <w:shd w:val="clear" w:color="auto" w:fill="FFFFFF"/>
        </w:rPr>
        <w:t>modifica</w:t>
      </w:r>
      <w:r w:rsidR="00316876">
        <w:rPr>
          <w:rFonts w:ascii="Times New Roman" w:hAnsi="Times New Roman" w:cs="Times New Roman"/>
          <w:color w:val="000000"/>
          <w:sz w:val="24"/>
          <w:szCs w:val="24"/>
          <w:shd w:val="clear" w:color="auto" w:fill="FFFFFF"/>
        </w:rPr>
        <w:t>re</w:t>
      </w:r>
      <w:r w:rsidRPr="00003FB0">
        <w:rPr>
          <w:rFonts w:ascii="Times New Roman" w:hAnsi="Times New Roman" w:cs="Times New Roman"/>
          <w:color w:val="000000"/>
          <w:sz w:val="24"/>
          <w:szCs w:val="24"/>
          <w:shd w:val="clear" w:color="auto" w:fill="FFFFFF"/>
        </w:rPr>
        <w:t xml:space="preserve"> l’art. 337 </w:t>
      </w:r>
      <w:r w:rsidRPr="00A34234">
        <w:rPr>
          <w:rFonts w:ascii="Times New Roman" w:hAnsi="Times New Roman" w:cs="Times New Roman"/>
          <w:i/>
          <w:color w:val="000000"/>
          <w:sz w:val="24"/>
          <w:szCs w:val="24"/>
          <w:shd w:val="clear" w:color="auto" w:fill="FFFFFF"/>
        </w:rPr>
        <w:t>ter</w:t>
      </w:r>
      <w:r w:rsidRPr="00003FB0">
        <w:rPr>
          <w:rFonts w:ascii="Times New Roman" w:hAnsi="Times New Roman" w:cs="Times New Roman"/>
          <w:color w:val="000000"/>
          <w:sz w:val="24"/>
          <w:szCs w:val="24"/>
          <w:shd w:val="clear" w:color="auto" w:fill="FFFFFF"/>
        </w:rPr>
        <w:t xml:space="preserve"> del codice civile</w:t>
      </w:r>
      <w:r w:rsidR="00316876">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 xml:space="preserve"> appare contraddittorio </w:t>
      </w:r>
      <w:r w:rsidR="00316876">
        <w:rPr>
          <w:rFonts w:ascii="Times New Roman" w:hAnsi="Times New Roman" w:cs="Times New Roman"/>
          <w:color w:val="000000"/>
          <w:sz w:val="24"/>
          <w:szCs w:val="24"/>
          <w:shd w:val="clear" w:color="auto" w:fill="FFFFFF"/>
        </w:rPr>
        <w:t>e oscuro</w:t>
      </w:r>
      <w:r w:rsidR="00636C33">
        <w:rPr>
          <w:rFonts w:ascii="Times New Roman" w:hAnsi="Times New Roman" w:cs="Times New Roman"/>
          <w:color w:val="000000"/>
          <w:sz w:val="24"/>
          <w:szCs w:val="24"/>
          <w:shd w:val="clear" w:color="auto" w:fill="FFFFFF"/>
        </w:rPr>
        <w:t>:</w:t>
      </w:r>
      <w:r w:rsidR="00316876">
        <w:rPr>
          <w:rFonts w:ascii="Times New Roman" w:hAnsi="Times New Roman" w:cs="Times New Roman"/>
          <w:color w:val="000000"/>
          <w:sz w:val="24"/>
          <w:szCs w:val="24"/>
          <w:shd w:val="clear" w:color="auto" w:fill="FFFFFF"/>
        </w:rPr>
        <w:t xml:space="preserve"> da un lato, </w:t>
      </w:r>
      <w:r w:rsidRPr="00003FB0">
        <w:rPr>
          <w:rFonts w:ascii="Times New Roman" w:hAnsi="Times New Roman" w:cs="Times New Roman"/>
          <w:color w:val="000000"/>
          <w:sz w:val="24"/>
          <w:szCs w:val="24"/>
          <w:shd w:val="clear" w:color="auto" w:fill="FFFFFF"/>
        </w:rPr>
        <w:t>nella parte in cui dispone il diritto del minore di trascorrere tempi paritetici in ragione della metà del proprio tempo</w:t>
      </w:r>
      <w:r w:rsidR="004B29B4" w:rsidRPr="00003FB0">
        <w:rPr>
          <w:rFonts w:ascii="Times New Roman" w:hAnsi="Times New Roman" w:cs="Times New Roman"/>
          <w:color w:val="000000"/>
          <w:sz w:val="24"/>
          <w:szCs w:val="24"/>
          <w:shd w:val="clear" w:color="auto" w:fill="FFFFFF"/>
        </w:rPr>
        <w:t xml:space="preserve"> e</w:t>
      </w:r>
      <w:r w:rsidR="00316876">
        <w:rPr>
          <w:rFonts w:ascii="Times New Roman" w:hAnsi="Times New Roman" w:cs="Times New Roman"/>
          <w:color w:val="000000"/>
          <w:sz w:val="24"/>
          <w:szCs w:val="24"/>
          <w:shd w:val="clear" w:color="auto" w:fill="FFFFFF"/>
        </w:rPr>
        <w:t>, dall’altro,</w:t>
      </w:r>
      <w:r w:rsidR="004B29B4" w:rsidRPr="00003FB0">
        <w:rPr>
          <w:rFonts w:ascii="Times New Roman" w:hAnsi="Times New Roman" w:cs="Times New Roman"/>
          <w:color w:val="000000"/>
          <w:sz w:val="24"/>
          <w:szCs w:val="24"/>
          <w:shd w:val="clear" w:color="auto" w:fill="FFFFFF"/>
        </w:rPr>
        <w:t xml:space="preserve"> nella previsione di eventuali eccezioni</w:t>
      </w:r>
      <w:r w:rsidRPr="00003FB0">
        <w:rPr>
          <w:rFonts w:ascii="Times New Roman" w:hAnsi="Times New Roman" w:cs="Times New Roman"/>
          <w:color w:val="000000"/>
          <w:sz w:val="24"/>
          <w:szCs w:val="24"/>
          <w:shd w:val="clear" w:color="auto" w:fill="FFFFFF"/>
        </w:rPr>
        <w:t>. Non è chiaro, in presenza di oggettivi elementi ostativi, o di diverso accordo tra le parti, quale sia il potere del giudice e quanto, correlativamente</w:t>
      </w:r>
      <w:r w:rsidR="00316876">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 xml:space="preserve"> sia automatico l’obbligo di garantire alla prole la permanenza di non meno di dodici giorni al mese, compresi i pernottamenti, presso il padre e presso la madre.</w:t>
      </w:r>
    </w:p>
    <w:p w:rsidR="00636C33" w:rsidRDefault="009D293B"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L’eccezione del </w:t>
      </w:r>
      <w:r w:rsidRPr="00003FB0">
        <w:rPr>
          <w:rFonts w:ascii="Times New Roman" w:hAnsi="Times New Roman" w:cs="Times New Roman"/>
          <w:b/>
          <w:color w:val="000000"/>
          <w:sz w:val="24"/>
          <w:szCs w:val="24"/>
          <w:shd w:val="clear" w:color="auto" w:fill="FFFFFF"/>
        </w:rPr>
        <w:t>comprovato e motivato</w:t>
      </w:r>
      <w:r w:rsidRPr="00003FB0">
        <w:rPr>
          <w:rFonts w:ascii="Times New Roman" w:hAnsi="Times New Roman" w:cs="Times New Roman"/>
          <w:color w:val="000000"/>
          <w:sz w:val="24"/>
          <w:szCs w:val="24"/>
          <w:shd w:val="clear" w:color="auto" w:fill="FFFFFF"/>
        </w:rPr>
        <w:t xml:space="preserve"> pericolo di pregiudizio per la salute </w:t>
      </w:r>
      <w:proofErr w:type="spellStart"/>
      <w:r w:rsidRPr="00003FB0">
        <w:rPr>
          <w:rFonts w:ascii="Times New Roman" w:hAnsi="Times New Roman" w:cs="Times New Roman"/>
          <w:color w:val="000000"/>
          <w:sz w:val="24"/>
          <w:szCs w:val="24"/>
          <w:shd w:val="clear" w:color="auto" w:fill="FFFFFF"/>
        </w:rPr>
        <w:t>psico</w:t>
      </w:r>
      <w:proofErr w:type="spellEnd"/>
      <w:r w:rsidRPr="00003FB0">
        <w:rPr>
          <w:rFonts w:ascii="Times New Roman" w:hAnsi="Times New Roman" w:cs="Times New Roman"/>
          <w:color w:val="000000"/>
          <w:sz w:val="24"/>
          <w:szCs w:val="24"/>
          <w:shd w:val="clear" w:color="auto" w:fill="FFFFFF"/>
        </w:rPr>
        <w:t xml:space="preserve"> </w:t>
      </w:r>
      <w:r w:rsidR="009D2E16" w:rsidRPr="00003FB0">
        <w:rPr>
          <w:rFonts w:ascii="Times New Roman" w:hAnsi="Times New Roman" w:cs="Times New Roman"/>
          <w:color w:val="000000"/>
          <w:sz w:val="24"/>
          <w:szCs w:val="24"/>
          <w:shd w:val="clear" w:color="auto" w:fill="FFFFFF"/>
        </w:rPr>
        <w:t xml:space="preserve">- </w:t>
      </w:r>
      <w:r w:rsidRPr="00003FB0">
        <w:rPr>
          <w:rFonts w:ascii="Times New Roman" w:hAnsi="Times New Roman" w:cs="Times New Roman"/>
          <w:color w:val="000000"/>
          <w:sz w:val="24"/>
          <w:szCs w:val="24"/>
          <w:shd w:val="clear" w:color="auto" w:fill="FFFFFF"/>
        </w:rPr>
        <w:t xml:space="preserve">fisica del figlio minore appare troppo rigida e poco adatta a valutare le situazioni non conclamate </w:t>
      </w:r>
      <w:r w:rsidR="00316876">
        <w:rPr>
          <w:rFonts w:ascii="Times New Roman" w:hAnsi="Times New Roman" w:cs="Times New Roman"/>
          <w:color w:val="000000"/>
          <w:sz w:val="24"/>
          <w:szCs w:val="24"/>
          <w:shd w:val="clear" w:color="auto" w:fill="FFFFFF"/>
        </w:rPr>
        <w:t xml:space="preserve">e striscianti </w:t>
      </w:r>
      <w:r w:rsidRPr="00003FB0">
        <w:rPr>
          <w:rFonts w:ascii="Times New Roman" w:hAnsi="Times New Roman" w:cs="Times New Roman"/>
          <w:color w:val="000000"/>
          <w:sz w:val="24"/>
          <w:szCs w:val="24"/>
          <w:shd w:val="clear" w:color="auto" w:fill="FFFFFF"/>
        </w:rPr>
        <w:t xml:space="preserve">di violenza domestica. </w:t>
      </w:r>
    </w:p>
    <w:p w:rsidR="00636C33" w:rsidRDefault="007C71A0"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La rigidità e il dettaglio del </w:t>
      </w:r>
      <w:r w:rsidRPr="00316876">
        <w:rPr>
          <w:rFonts w:ascii="Times New Roman" w:hAnsi="Times New Roman" w:cs="Times New Roman"/>
          <w:b/>
          <w:color w:val="000000"/>
          <w:sz w:val="24"/>
          <w:szCs w:val="24"/>
          <w:shd w:val="clear" w:color="auto" w:fill="FFFFFF"/>
        </w:rPr>
        <w:t>piano genitoriale</w:t>
      </w:r>
      <w:r w:rsidRPr="00003FB0">
        <w:rPr>
          <w:rFonts w:ascii="Times New Roman" w:hAnsi="Times New Roman" w:cs="Times New Roman"/>
          <w:color w:val="000000"/>
          <w:sz w:val="24"/>
          <w:szCs w:val="24"/>
          <w:shd w:val="clear" w:color="auto" w:fill="FFFFFF"/>
        </w:rPr>
        <w:t xml:space="preserve"> appare poco </w:t>
      </w:r>
      <w:proofErr w:type="gramStart"/>
      <w:r w:rsidR="009D2E16" w:rsidRPr="00003FB0">
        <w:rPr>
          <w:rFonts w:ascii="Times New Roman" w:hAnsi="Times New Roman" w:cs="Times New Roman"/>
          <w:color w:val="000000"/>
          <w:sz w:val="24"/>
          <w:szCs w:val="24"/>
          <w:shd w:val="clear" w:color="auto" w:fill="FFFFFF"/>
        </w:rPr>
        <w:t xml:space="preserve">rispondente </w:t>
      </w:r>
      <w:r w:rsidRPr="00003FB0">
        <w:rPr>
          <w:rFonts w:ascii="Times New Roman" w:hAnsi="Times New Roman" w:cs="Times New Roman"/>
          <w:color w:val="000000"/>
          <w:sz w:val="24"/>
          <w:szCs w:val="24"/>
          <w:shd w:val="clear" w:color="auto" w:fill="FFFFFF"/>
        </w:rPr>
        <w:t xml:space="preserve"> ai</w:t>
      </w:r>
      <w:proofErr w:type="gramEnd"/>
      <w:r w:rsidRPr="00003FB0">
        <w:rPr>
          <w:rFonts w:ascii="Times New Roman" w:hAnsi="Times New Roman" w:cs="Times New Roman"/>
          <w:color w:val="000000"/>
          <w:sz w:val="24"/>
          <w:szCs w:val="24"/>
          <w:shd w:val="clear" w:color="auto" w:fill="FFFFFF"/>
        </w:rPr>
        <w:t xml:space="preserve"> bisogni del minore, per loro natura in continua </w:t>
      </w:r>
      <w:r w:rsidR="009D2E16" w:rsidRPr="00003FB0">
        <w:rPr>
          <w:rFonts w:ascii="Times New Roman" w:hAnsi="Times New Roman" w:cs="Times New Roman"/>
          <w:color w:val="000000"/>
          <w:sz w:val="24"/>
          <w:szCs w:val="24"/>
          <w:shd w:val="clear" w:color="auto" w:fill="FFFFFF"/>
        </w:rPr>
        <w:t xml:space="preserve">e rapida </w:t>
      </w:r>
      <w:r w:rsidRPr="00003FB0">
        <w:rPr>
          <w:rFonts w:ascii="Times New Roman" w:hAnsi="Times New Roman" w:cs="Times New Roman"/>
          <w:color w:val="000000"/>
          <w:sz w:val="24"/>
          <w:szCs w:val="24"/>
          <w:shd w:val="clear" w:color="auto" w:fill="FFFFFF"/>
        </w:rPr>
        <w:t xml:space="preserve">evoluzione. </w:t>
      </w:r>
    </w:p>
    <w:p w:rsidR="009D293B" w:rsidRPr="00003FB0" w:rsidRDefault="00077D24"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Poco comprensibili appaiono le limitazioni </w:t>
      </w:r>
      <w:r w:rsidRPr="00316876">
        <w:rPr>
          <w:rFonts w:ascii="Times New Roman" w:hAnsi="Times New Roman" w:cs="Times New Roman"/>
          <w:b/>
          <w:color w:val="000000"/>
          <w:sz w:val="24"/>
          <w:szCs w:val="24"/>
          <w:shd w:val="clear" w:color="auto" w:fill="FFFFFF"/>
        </w:rPr>
        <w:t>dell’ascolto del minore</w:t>
      </w:r>
      <w:r w:rsidRPr="00003FB0">
        <w:rPr>
          <w:rFonts w:ascii="Times New Roman" w:hAnsi="Times New Roman" w:cs="Times New Roman"/>
          <w:color w:val="000000"/>
          <w:sz w:val="24"/>
          <w:szCs w:val="24"/>
          <w:shd w:val="clear" w:color="auto" w:fill="FFFFFF"/>
        </w:rPr>
        <w:t xml:space="preserve"> con età inferiore ai dodici anni (art. 22/9 del DDL). </w:t>
      </w:r>
    </w:p>
    <w:p w:rsidR="00636C33" w:rsidRDefault="00077D24"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Desta poi particolare preoccupazione l’eliminazione di ogni </w:t>
      </w:r>
      <w:r w:rsidRPr="00316876">
        <w:rPr>
          <w:rFonts w:ascii="Times New Roman" w:hAnsi="Times New Roman" w:cs="Times New Roman"/>
          <w:b/>
          <w:color w:val="000000"/>
          <w:sz w:val="24"/>
          <w:szCs w:val="24"/>
          <w:shd w:val="clear" w:color="auto" w:fill="FFFFFF"/>
        </w:rPr>
        <w:t>assegno</w:t>
      </w:r>
      <w:r w:rsidRPr="00003FB0">
        <w:rPr>
          <w:rFonts w:ascii="Times New Roman" w:hAnsi="Times New Roman" w:cs="Times New Roman"/>
          <w:color w:val="000000"/>
          <w:sz w:val="24"/>
          <w:szCs w:val="24"/>
          <w:shd w:val="clear" w:color="auto" w:fill="FFFFFF"/>
        </w:rPr>
        <w:t xml:space="preserve"> per i figli da versare da un genitore all’altro con la previsione che ciascuno di essi provveda direttamente al loro mantenimento nel periodo di permanenza, nel rispetto del piano genitoriale. </w:t>
      </w:r>
    </w:p>
    <w:p w:rsidR="00A34234" w:rsidRDefault="00077D24"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Detto intervento è portatore sul piano simbolico e culturale di un messaggio di sfiducia </w:t>
      </w:r>
      <w:r w:rsidR="00316876">
        <w:rPr>
          <w:rFonts w:ascii="Times New Roman" w:hAnsi="Times New Roman" w:cs="Times New Roman"/>
          <w:color w:val="000000"/>
          <w:sz w:val="24"/>
          <w:szCs w:val="24"/>
          <w:shd w:val="clear" w:color="auto" w:fill="FFFFFF"/>
        </w:rPr>
        <w:t xml:space="preserve">verso il genitore affidatario </w:t>
      </w:r>
      <w:r w:rsidRPr="00003FB0">
        <w:rPr>
          <w:rFonts w:ascii="Times New Roman" w:hAnsi="Times New Roman" w:cs="Times New Roman"/>
          <w:color w:val="000000"/>
          <w:sz w:val="24"/>
          <w:szCs w:val="24"/>
          <w:shd w:val="clear" w:color="auto" w:fill="FFFFFF"/>
        </w:rPr>
        <w:t xml:space="preserve">e contrasta con il principio solidaristico, che specie nella crisi familiare, dovrebbe essere sostenuto ed alimentato. Il regime potrebbe essere foriero di uno sbalzo nelle condizioni di vita del minore e ledere le tutele </w:t>
      </w:r>
      <w:r w:rsidR="00316876">
        <w:rPr>
          <w:rFonts w:ascii="Times New Roman" w:hAnsi="Times New Roman" w:cs="Times New Roman"/>
          <w:color w:val="000000"/>
          <w:sz w:val="24"/>
          <w:szCs w:val="24"/>
          <w:shd w:val="clear" w:color="auto" w:fill="FFFFFF"/>
        </w:rPr>
        <w:t xml:space="preserve">esistenti sia </w:t>
      </w:r>
      <w:r w:rsidRPr="00003FB0">
        <w:rPr>
          <w:rFonts w:ascii="Times New Roman" w:hAnsi="Times New Roman" w:cs="Times New Roman"/>
          <w:color w:val="000000"/>
          <w:sz w:val="24"/>
          <w:szCs w:val="24"/>
          <w:shd w:val="clear" w:color="auto" w:fill="FFFFFF"/>
        </w:rPr>
        <w:t>in sede civile che penale (</w:t>
      </w:r>
      <w:r w:rsidR="00D13B73" w:rsidRPr="00003FB0">
        <w:rPr>
          <w:rFonts w:ascii="Times New Roman" w:hAnsi="Times New Roman" w:cs="Times New Roman"/>
          <w:color w:val="000000"/>
          <w:sz w:val="24"/>
          <w:szCs w:val="24"/>
          <w:shd w:val="clear" w:color="auto" w:fill="FFFFFF"/>
        </w:rPr>
        <w:t xml:space="preserve">art. </w:t>
      </w:r>
      <w:r w:rsidRPr="00003FB0">
        <w:rPr>
          <w:rFonts w:ascii="Times New Roman" w:hAnsi="Times New Roman" w:cs="Times New Roman"/>
          <w:color w:val="000000"/>
          <w:sz w:val="24"/>
          <w:szCs w:val="24"/>
          <w:shd w:val="clear" w:color="auto" w:fill="FFFFFF"/>
        </w:rPr>
        <w:t xml:space="preserve">316 </w:t>
      </w:r>
      <w:r w:rsidRPr="00A34234">
        <w:rPr>
          <w:rFonts w:ascii="Times New Roman" w:hAnsi="Times New Roman" w:cs="Times New Roman"/>
          <w:i/>
          <w:color w:val="000000"/>
          <w:sz w:val="24"/>
          <w:szCs w:val="24"/>
          <w:shd w:val="clear" w:color="auto" w:fill="FFFFFF"/>
        </w:rPr>
        <w:t>bis</w:t>
      </w:r>
      <w:r w:rsidRPr="00003FB0">
        <w:rPr>
          <w:rFonts w:ascii="Times New Roman" w:hAnsi="Times New Roman" w:cs="Times New Roman"/>
          <w:color w:val="000000"/>
          <w:sz w:val="24"/>
          <w:szCs w:val="24"/>
          <w:shd w:val="clear" w:color="auto" w:fill="FFFFFF"/>
        </w:rPr>
        <w:t xml:space="preserve"> cc pagamento diretto da parte del datore di lavoro o</w:t>
      </w:r>
      <w:r w:rsidR="00316876">
        <w:rPr>
          <w:rFonts w:ascii="Times New Roman" w:hAnsi="Times New Roman" w:cs="Times New Roman"/>
          <w:color w:val="000000"/>
          <w:sz w:val="24"/>
          <w:szCs w:val="24"/>
          <w:shd w:val="clear" w:color="auto" w:fill="FFFFFF"/>
        </w:rPr>
        <w:t xml:space="preserve"> art. </w:t>
      </w:r>
      <w:r w:rsidRPr="00003FB0">
        <w:rPr>
          <w:rFonts w:ascii="Times New Roman" w:hAnsi="Times New Roman" w:cs="Times New Roman"/>
          <w:color w:val="000000"/>
          <w:sz w:val="24"/>
          <w:szCs w:val="24"/>
          <w:shd w:val="clear" w:color="auto" w:fill="FFFFFF"/>
        </w:rPr>
        <w:t xml:space="preserve">570 </w:t>
      </w:r>
      <w:r w:rsidRPr="00A34234">
        <w:rPr>
          <w:rFonts w:ascii="Times New Roman" w:hAnsi="Times New Roman" w:cs="Times New Roman"/>
          <w:i/>
          <w:color w:val="000000"/>
          <w:sz w:val="24"/>
          <w:szCs w:val="24"/>
          <w:shd w:val="clear" w:color="auto" w:fill="FFFFFF"/>
        </w:rPr>
        <w:t>bis</w:t>
      </w:r>
      <w:r w:rsidRPr="00003FB0">
        <w:rPr>
          <w:rFonts w:ascii="Times New Roman" w:hAnsi="Times New Roman" w:cs="Times New Roman"/>
          <w:color w:val="000000"/>
          <w:sz w:val="24"/>
          <w:szCs w:val="24"/>
          <w:shd w:val="clear" w:color="auto" w:fill="FFFFFF"/>
        </w:rPr>
        <w:t xml:space="preserve"> </w:t>
      </w:r>
      <w:proofErr w:type="spellStart"/>
      <w:r w:rsidRPr="00003FB0">
        <w:rPr>
          <w:rFonts w:ascii="Times New Roman" w:hAnsi="Times New Roman" w:cs="Times New Roman"/>
          <w:color w:val="000000"/>
          <w:sz w:val="24"/>
          <w:szCs w:val="24"/>
          <w:shd w:val="clear" w:color="auto" w:fill="FFFFFF"/>
        </w:rPr>
        <w:t>cp</w:t>
      </w:r>
      <w:proofErr w:type="spellEnd"/>
      <w:r w:rsidRPr="00003FB0">
        <w:rPr>
          <w:rFonts w:ascii="Times New Roman" w:hAnsi="Times New Roman" w:cs="Times New Roman"/>
          <w:color w:val="000000"/>
          <w:sz w:val="24"/>
          <w:szCs w:val="24"/>
          <w:shd w:val="clear" w:color="auto" w:fill="FFFFFF"/>
        </w:rPr>
        <w:t xml:space="preserve"> denuncia della parte inadempiente)</w:t>
      </w:r>
      <w:r w:rsidR="00D13B73" w:rsidRPr="00003FB0">
        <w:rPr>
          <w:rFonts w:ascii="Times New Roman" w:hAnsi="Times New Roman" w:cs="Times New Roman"/>
          <w:color w:val="000000"/>
          <w:sz w:val="24"/>
          <w:szCs w:val="24"/>
          <w:shd w:val="clear" w:color="auto" w:fill="FFFFFF"/>
        </w:rPr>
        <w:t xml:space="preserve">. Anche l’eliminazione </w:t>
      </w:r>
      <w:r w:rsidR="00D13B73" w:rsidRPr="00316876">
        <w:rPr>
          <w:rFonts w:ascii="Times New Roman" w:hAnsi="Times New Roman" w:cs="Times New Roman"/>
          <w:b/>
          <w:color w:val="000000"/>
          <w:sz w:val="24"/>
          <w:szCs w:val="24"/>
          <w:shd w:val="clear" w:color="auto" w:fill="FFFFFF"/>
        </w:rPr>
        <w:t>dell’assegnazione della casa familiare</w:t>
      </w:r>
      <w:r w:rsidR="00D13B73" w:rsidRPr="00003FB0">
        <w:rPr>
          <w:rFonts w:ascii="Times New Roman" w:hAnsi="Times New Roman" w:cs="Times New Roman"/>
          <w:color w:val="000000"/>
          <w:sz w:val="24"/>
          <w:szCs w:val="24"/>
          <w:shd w:val="clear" w:color="auto" w:fill="FFFFFF"/>
        </w:rPr>
        <w:t xml:space="preserve"> – luogo </w:t>
      </w:r>
      <w:r w:rsidR="00316876">
        <w:rPr>
          <w:rFonts w:ascii="Times New Roman" w:hAnsi="Times New Roman" w:cs="Times New Roman"/>
          <w:color w:val="000000"/>
          <w:sz w:val="24"/>
          <w:szCs w:val="24"/>
          <w:shd w:val="clear" w:color="auto" w:fill="FFFFFF"/>
        </w:rPr>
        <w:t xml:space="preserve">essenziale </w:t>
      </w:r>
      <w:r w:rsidR="00D13B73" w:rsidRPr="00003FB0">
        <w:rPr>
          <w:rFonts w:ascii="Times New Roman" w:hAnsi="Times New Roman" w:cs="Times New Roman"/>
          <w:color w:val="000000"/>
          <w:sz w:val="24"/>
          <w:szCs w:val="24"/>
          <w:shd w:val="clear" w:color="auto" w:fill="FFFFFF"/>
        </w:rPr>
        <w:t xml:space="preserve">di tutela dei figli -  sembra improntato esclusivamente ad una impostazione </w:t>
      </w:r>
      <w:r w:rsidR="00D13B73" w:rsidRPr="00636C33">
        <w:rPr>
          <w:rFonts w:ascii="Times New Roman" w:hAnsi="Times New Roman" w:cs="Times New Roman"/>
          <w:b/>
          <w:color w:val="000000"/>
          <w:sz w:val="24"/>
          <w:szCs w:val="24"/>
          <w:shd w:val="clear" w:color="auto" w:fill="FFFFFF"/>
        </w:rPr>
        <w:t>patrimoniale e proprietaria</w:t>
      </w:r>
      <w:r w:rsidR="00D13B73" w:rsidRPr="00003FB0">
        <w:rPr>
          <w:rFonts w:ascii="Times New Roman" w:hAnsi="Times New Roman" w:cs="Times New Roman"/>
          <w:color w:val="000000"/>
          <w:sz w:val="24"/>
          <w:szCs w:val="24"/>
          <w:shd w:val="clear" w:color="auto" w:fill="FFFFFF"/>
        </w:rPr>
        <w:t xml:space="preserve"> che subordina l’interesse primario del minore, così ponendosi in insanabile contrasto con le Convenzioni internazionali</w:t>
      </w:r>
      <w:r w:rsidR="00316876">
        <w:rPr>
          <w:rFonts w:ascii="Times New Roman" w:hAnsi="Times New Roman" w:cs="Times New Roman"/>
          <w:color w:val="000000"/>
          <w:sz w:val="24"/>
          <w:szCs w:val="24"/>
          <w:shd w:val="clear" w:color="auto" w:fill="FFFFFF"/>
        </w:rPr>
        <w:t xml:space="preserve"> a tutela dell’infanzia</w:t>
      </w:r>
      <w:r w:rsidR="00D13B73" w:rsidRPr="00003FB0">
        <w:rPr>
          <w:rFonts w:ascii="Times New Roman" w:hAnsi="Times New Roman" w:cs="Times New Roman"/>
          <w:color w:val="000000"/>
          <w:sz w:val="24"/>
          <w:szCs w:val="24"/>
          <w:shd w:val="clear" w:color="auto" w:fill="FFFFFF"/>
        </w:rPr>
        <w:t xml:space="preserve">. Tale previsione mira </w:t>
      </w:r>
      <w:r w:rsidR="00636C33">
        <w:rPr>
          <w:rFonts w:ascii="Times New Roman" w:hAnsi="Times New Roman" w:cs="Times New Roman"/>
          <w:color w:val="000000"/>
          <w:sz w:val="24"/>
          <w:szCs w:val="24"/>
          <w:shd w:val="clear" w:color="auto" w:fill="FFFFFF"/>
        </w:rPr>
        <w:t xml:space="preserve">evidentemente </w:t>
      </w:r>
      <w:r w:rsidR="00D13B73" w:rsidRPr="00003FB0">
        <w:rPr>
          <w:rFonts w:ascii="Times New Roman" w:hAnsi="Times New Roman" w:cs="Times New Roman"/>
          <w:color w:val="000000"/>
          <w:sz w:val="24"/>
          <w:szCs w:val="24"/>
          <w:shd w:val="clear" w:color="auto" w:fill="FFFFFF"/>
        </w:rPr>
        <w:t>a contrastare consolidati orientamenti della Suprema Corte volti a proteggere il luogo degli affetti e delle relazioni in cui crescono i figli e a ricostituire il regime giuridico antecedente la Riforma del diritto di famiglia del 1975 che ha introdotto il principio (</w:t>
      </w:r>
      <w:r w:rsidR="00316876">
        <w:rPr>
          <w:rFonts w:ascii="Times New Roman" w:hAnsi="Times New Roman" w:cs="Times New Roman"/>
          <w:color w:val="000000"/>
          <w:sz w:val="24"/>
          <w:szCs w:val="24"/>
          <w:shd w:val="clear" w:color="auto" w:fill="FFFFFF"/>
        </w:rPr>
        <w:t xml:space="preserve">art. </w:t>
      </w:r>
      <w:r w:rsidR="00D13B73" w:rsidRPr="00003FB0">
        <w:rPr>
          <w:rFonts w:ascii="Times New Roman" w:hAnsi="Times New Roman" w:cs="Times New Roman"/>
          <w:color w:val="000000"/>
          <w:sz w:val="24"/>
          <w:szCs w:val="24"/>
          <w:shd w:val="clear" w:color="auto" w:fill="FFFFFF"/>
        </w:rPr>
        <w:t>143/3 cc) secondo il quale “</w:t>
      </w:r>
      <w:r w:rsidR="00D13B73" w:rsidRPr="00316876">
        <w:rPr>
          <w:rFonts w:ascii="Times New Roman" w:hAnsi="Times New Roman" w:cs="Times New Roman"/>
          <w:i/>
          <w:color w:val="000000"/>
          <w:sz w:val="24"/>
          <w:szCs w:val="24"/>
          <w:shd w:val="clear" w:color="auto" w:fill="FFFFFF"/>
        </w:rPr>
        <w:t>entrambi i coniugi sono tenuti, ciascuno in relazione alle proprie sostanze e alla propria capacità di lavoro professionale o casalingo, a contribuire ai bisogni della famiglia</w:t>
      </w:r>
      <w:r w:rsidR="00D13B73" w:rsidRPr="00003FB0">
        <w:rPr>
          <w:rFonts w:ascii="Times New Roman" w:hAnsi="Times New Roman" w:cs="Times New Roman"/>
          <w:color w:val="000000"/>
          <w:sz w:val="24"/>
          <w:szCs w:val="24"/>
          <w:shd w:val="clear" w:color="auto" w:fill="FFFFFF"/>
        </w:rPr>
        <w:t>”.</w:t>
      </w:r>
    </w:p>
    <w:p w:rsidR="00D13B73" w:rsidRPr="00003FB0" w:rsidRDefault="00D13B73"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 Così operando il diritto disconosce il contributo di lavoro casalingo e di cura in relazione ai bisogni della famiglia, contributo che – ancora oggi – è a carico soprattutto delle donne.</w:t>
      </w:r>
    </w:p>
    <w:p w:rsidR="00003FB0" w:rsidRPr="00003FB0" w:rsidRDefault="00003FB0"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lastRenderedPageBreak/>
        <w:t xml:space="preserve">Anche la soppressione </w:t>
      </w:r>
      <w:r w:rsidRPr="00316876">
        <w:rPr>
          <w:rFonts w:ascii="Times New Roman" w:hAnsi="Times New Roman" w:cs="Times New Roman"/>
          <w:b/>
          <w:color w:val="000000"/>
          <w:sz w:val="24"/>
          <w:szCs w:val="24"/>
          <w:shd w:val="clear" w:color="auto" w:fill="FFFFFF"/>
        </w:rPr>
        <w:t>dell’addebito della separazione</w:t>
      </w:r>
      <w:r w:rsidRPr="00003FB0">
        <w:rPr>
          <w:rFonts w:ascii="Times New Roman" w:hAnsi="Times New Roman" w:cs="Times New Roman"/>
          <w:color w:val="000000"/>
          <w:sz w:val="24"/>
          <w:szCs w:val="24"/>
          <w:shd w:val="clear" w:color="auto" w:fill="FFFFFF"/>
        </w:rPr>
        <w:t xml:space="preserve"> di cui all’art. 19 </w:t>
      </w:r>
      <w:r w:rsidR="00316876">
        <w:rPr>
          <w:rFonts w:ascii="Times New Roman" w:hAnsi="Times New Roman" w:cs="Times New Roman"/>
          <w:color w:val="000000"/>
          <w:sz w:val="24"/>
          <w:szCs w:val="24"/>
          <w:shd w:val="clear" w:color="auto" w:fill="FFFFFF"/>
        </w:rPr>
        <w:t xml:space="preserve">costituisce un arretramento rispetto alla </w:t>
      </w:r>
      <w:r w:rsidRPr="00003FB0">
        <w:rPr>
          <w:rFonts w:ascii="Times New Roman" w:hAnsi="Times New Roman" w:cs="Times New Roman"/>
          <w:color w:val="000000"/>
          <w:sz w:val="24"/>
          <w:szCs w:val="24"/>
          <w:shd w:val="clear" w:color="auto" w:fill="FFFFFF"/>
        </w:rPr>
        <w:t>gravità dei comportamenti violativi degli obblighi familiari e</w:t>
      </w:r>
      <w:r w:rsidR="00316876">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 xml:space="preserve"> dunque</w:t>
      </w:r>
      <w:r w:rsidR="00316876">
        <w:rPr>
          <w:rFonts w:ascii="Times New Roman" w:hAnsi="Times New Roman" w:cs="Times New Roman"/>
          <w:color w:val="000000"/>
          <w:sz w:val="24"/>
          <w:szCs w:val="24"/>
          <w:shd w:val="clear" w:color="auto" w:fill="FFFFFF"/>
        </w:rPr>
        <w:t>,</w:t>
      </w:r>
      <w:r w:rsidRPr="00003FB0">
        <w:rPr>
          <w:rFonts w:ascii="Times New Roman" w:hAnsi="Times New Roman" w:cs="Times New Roman"/>
          <w:color w:val="000000"/>
          <w:sz w:val="24"/>
          <w:szCs w:val="24"/>
          <w:shd w:val="clear" w:color="auto" w:fill="FFFFFF"/>
        </w:rPr>
        <w:t xml:space="preserve"> affievolisce il principio solidaristico. </w:t>
      </w:r>
    </w:p>
    <w:p w:rsidR="00003FB0" w:rsidRDefault="00003FB0"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Del tutto opinabile è la scelta del legislatore di cristallizzare in un testo normativo una tesi come quella della Sindrome da Alienazione Parentale</w:t>
      </w:r>
      <w:r w:rsidR="00316876">
        <w:rPr>
          <w:rFonts w:ascii="Times New Roman" w:hAnsi="Times New Roman" w:cs="Times New Roman"/>
          <w:color w:val="000000"/>
          <w:sz w:val="24"/>
          <w:szCs w:val="24"/>
          <w:shd w:val="clear" w:color="auto" w:fill="FFFFFF"/>
        </w:rPr>
        <w:t xml:space="preserve"> (PAS)</w:t>
      </w:r>
      <w:r w:rsidRPr="00003FB0">
        <w:rPr>
          <w:rFonts w:ascii="Times New Roman" w:hAnsi="Times New Roman" w:cs="Times New Roman"/>
          <w:color w:val="000000"/>
          <w:sz w:val="24"/>
          <w:szCs w:val="24"/>
          <w:shd w:val="clear" w:color="auto" w:fill="FFFFFF"/>
        </w:rPr>
        <w:t xml:space="preserve">. In primo luogo perché eventuali atteggiamenti psicologici del minore debbono essere valutati caso per caso </w:t>
      </w:r>
      <w:r w:rsidR="00636C33">
        <w:rPr>
          <w:rFonts w:ascii="Times New Roman" w:hAnsi="Times New Roman" w:cs="Times New Roman"/>
          <w:color w:val="000000"/>
          <w:sz w:val="24"/>
          <w:szCs w:val="24"/>
          <w:shd w:val="clear" w:color="auto" w:fill="FFFFFF"/>
        </w:rPr>
        <w:t xml:space="preserve">dagli Esperti, in piena autonomia scientifica, </w:t>
      </w:r>
      <w:r w:rsidRPr="00003FB0">
        <w:rPr>
          <w:rFonts w:ascii="Times New Roman" w:hAnsi="Times New Roman" w:cs="Times New Roman"/>
          <w:color w:val="000000"/>
          <w:sz w:val="24"/>
          <w:szCs w:val="24"/>
          <w:shd w:val="clear" w:color="auto" w:fill="FFFFFF"/>
        </w:rPr>
        <w:t>e senza pregiudizi o atteggiamenti ideologici</w:t>
      </w:r>
      <w:r w:rsidR="00A34234">
        <w:rPr>
          <w:rFonts w:ascii="Times New Roman" w:hAnsi="Times New Roman" w:cs="Times New Roman"/>
          <w:color w:val="000000"/>
          <w:sz w:val="24"/>
          <w:szCs w:val="24"/>
          <w:shd w:val="clear" w:color="auto" w:fill="FFFFFF"/>
        </w:rPr>
        <w:t xml:space="preserve">, </w:t>
      </w:r>
      <w:r w:rsidR="00636C33">
        <w:rPr>
          <w:rFonts w:ascii="Times New Roman" w:hAnsi="Times New Roman" w:cs="Times New Roman"/>
          <w:color w:val="000000"/>
          <w:sz w:val="24"/>
          <w:szCs w:val="24"/>
          <w:shd w:val="clear" w:color="auto" w:fill="FFFFFF"/>
        </w:rPr>
        <w:t xml:space="preserve">secondo un metodo di </w:t>
      </w:r>
      <w:r w:rsidR="00636C33" w:rsidRPr="00636C33">
        <w:rPr>
          <w:rFonts w:ascii="Times New Roman" w:hAnsi="Times New Roman" w:cs="Times New Roman"/>
          <w:i/>
          <w:color w:val="000000"/>
          <w:sz w:val="24"/>
          <w:szCs w:val="24"/>
          <w:shd w:val="clear" w:color="auto" w:fill="FFFFFF"/>
        </w:rPr>
        <w:t>soft law</w:t>
      </w:r>
      <w:r w:rsidRPr="00003FB0">
        <w:rPr>
          <w:rFonts w:ascii="Times New Roman" w:hAnsi="Times New Roman" w:cs="Times New Roman"/>
          <w:color w:val="000000"/>
          <w:sz w:val="24"/>
          <w:szCs w:val="24"/>
          <w:shd w:val="clear" w:color="auto" w:fill="FFFFFF"/>
        </w:rPr>
        <w:t xml:space="preserve">; in secondo luogo perché la </w:t>
      </w:r>
      <w:r w:rsidR="00636C33">
        <w:rPr>
          <w:rFonts w:ascii="Times New Roman" w:hAnsi="Times New Roman" w:cs="Times New Roman"/>
          <w:color w:val="000000"/>
          <w:sz w:val="24"/>
          <w:szCs w:val="24"/>
          <w:shd w:val="clear" w:color="auto" w:fill="FFFFFF"/>
        </w:rPr>
        <w:t xml:space="preserve">stessa </w:t>
      </w:r>
      <w:r w:rsidRPr="00003FB0">
        <w:rPr>
          <w:rFonts w:ascii="Times New Roman" w:hAnsi="Times New Roman" w:cs="Times New Roman"/>
          <w:color w:val="000000"/>
          <w:sz w:val="24"/>
          <w:szCs w:val="24"/>
          <w:shd w:val="clear" w:color="auto" w:fill="FFFFFF"/>
        </w:rPr>
        <w:t>fondatezza della PAS è assai controversa</w:t>
      </w:r>
      <w:r w:rsidR="00636C33">
        <w:rPr>
          <w:rFonts w:ascii="Times New Roman" w:hAnsi="Times New Roman" w:cs="Times New Roman"/>
          <w:color w:val="000000"/>
          <w:sz w:val="24"/>
          <w:szCs w:val="24"/>
          <w:shd w:val="clear" w:color="auto" w:fill="FFFFFF"/>
        </w:rPr>
        <w:t xml:space="preserve"> nella comunità scientifica.</w:t>
      </w:r>
    </w:p>
    <w:p w:rsidR="00003FB0" w:rsidRDefault="00003FB0" w:rsidP="008C7495">
      <w:pPr>
        <w:spacing w:line="36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Per tutte le ragioni sopra esposte</w:t>
      </w:r>
      <w:r w:rsidR="00316876">
        <w:rPr>
          <w:rFonts w:ascii="Times New Roman" w:hAnsi="Times New Roman" w:cs="Times New Roman"/>
          <w:color w:val="000000"/>
          <w:sz w:val="24"/>
          <w:szCs w:val="24"/>
          <w:shd w:val="clear" w:color="auto" w:fill="FFFFFF"/>
        </w:rPr>
        <w:t>, in disparte ai dubbi di costituzionali</w:t>
      </w:r>
      <w:r w:rsidR="00A61759">
        <w:rPr>
          <w:rFonts w:ascii="Times New Roman" w:hAnsi="Times New Roman" w:cs="Times New Roman"/>
          <w:color w:val="000000"/>
          <w:sz w:val="24"/>
          <w:szCs w:val="24"/>
          <w:shd w:val="clear" w:color="auto" w:fill="FFFFFF"/>
        </w:rPr>
        <w:t>tà espressi,</w:t>
      </w:r>
      <w:r>
        <w:rPr>
          <w:rFonts w:ascii="Times New Roman" w:hAnsi="Times New Roman" w:cs="Times New Roman"/>
          <w:color w:val="000000"/>
          <w:sz w:val="24"/>
          <w:szCs w:val="24"/>
          <w:shd w:val="clear" w:color="auto" w:fill="FFFFFF"/>
        </w:rPr>
        <w:t xml:space="preserve"> si ritiene che il DDL non sia rispondente </w:t>
      </w:r>
      <w:r w:rsidRPr="00A34234">
        <w:rPr>
          <w:rFonts w:ascii="Times New Roman" w:hAnsi="Times New Roman" w:cs="Times New Roman"/>
          <w:color w:val="000000"/>
          <w:sz w:val="24"/>
          <w:szCs w:val="24"/>
          <w:shd w:val="clear" w:color="auto" w:fill="FFFFFF"/>
        </w:rPr>
        <w:t>all’</w:t>
      </w:r>
      <w:r w:rsidRPr="00A34234">
        <w:rPr>
          <w:rFonts w:ascii="Times New Roman" w:hAnsi="Times New Roman" w:cs="Times New Roman"/>
          <w:i/>
          <w:color w:val="000000"/>
          <w:sz w:val="24"/>
          <w:szCs w:val="24"/>
          <w:shd w:val="clear" w:color="auto" w:fill="FFFFFF"/>
        </w:rPr>
        <w:t>interesse primario del minore</w:t>
      </w:r>
      <w:r>
        <w:rPr>
          <w:rFonts w:ascii="Times New Roman" w:hAnsi="Times New Roman" w:cs="Times New Roman"/>
          <w:color w:val="000000"/>
          <w:sz w:val="24"/>
          <w:szCs w:val="24"/>
          <w:shd w:val="clear" w:color="auto" w:fill="FFFFFF"/>
        </w:rPr>
        <w:t xml:space="preserve"> che vive in ambito di crisi familiare</w:t>
      </w:r>
      <w:r w:rsidR="00A34234">
        <w:rPr>
          <w:rFonts w:ascii="Times New Roman" w:hAnsi="Times New Roman" w:cs="Times New Roman"/>
          <w:color w:val="000000"/>
          <w:sz w:val="24"/>
          <w:szCs w:val="24"/>
          <w:shd w:val="clear" w:color="auto" w:fill="FFFFFF"/>
        </w:rPr>
        <w:t xml:space="preserve"> e comunque aggravi</w:t>
      </w:r>
      <w:r w:rsidR="00636C33">
        <w:rPr>
          <w:rFonts w:ascii="Times New Roman" w:hAnsi="Times New Roman" w:cs="Times New Roman"/>
          <w:color w:val="000000"/>
          <w:sz w:val="24"/>
          <w:szCs w:val="24"/>
          <w:shd w:val="clear" w:color="auto" w:fill="FFFFFF"/>
        </w:rPr>
        <w:t xml:space="preserve"> in modo irragionevole e ingiustificato</w:t>
      </w:r>
      <w:r w:rsidR="00A34234">
        <w:rPr>
          <w:rFonts w:ascii="Times New Roman" w:hAnsi="Times New Roman" w:cs="Times New Roman"/>
          <w:color w:val="000000"/>
          <w:sz w:val="24"/>
          <w:szCs w:val="24"/>
          <w:shd w:val="clear" w:color="auto" w:fill="FFFFFF"/>
        </w:rPr>
        <w:t xml:space="preserve">, per i </w:t>
      </w:r>
      <w:proofErr w:type="gramStart"/>
      <w:r w:rsidR="00A34234">
        <w:rPr>
          <w:rFonts w:ascii="Times New Roman" w:hAnsi="Times New Roman" w:cs="Times New Roman"/>
          <w:color w:val="000000"/>
          <w:sz w:val="24"/>
          <w:szCs w:val="24"/>
          <w:shd w:val="clear" w:color="auto" w:fill="FFFFFF"/>
        </w:rPr>
        <w:t>coniugi,  i</w:t>
      </w:r>
      <w:proofErr w:type="gramEnd"/>
      <w:r w:rsidR="00A34234">
        <w:rPr>
          <w:rFonts w:ascii="Times New Roman" w:hAnsi="Times New Roman" w:cs="Times New Roman"/>
          <w:color w:val="000000"/>
          <w:sz w:val="24"/>
          <w:szCs w:val="24"/>
          <w:shd w:val="clear" w:color="auto" w:fill="FFFFFF"/>
        </w:rPr>
        <w:t xml:space="preserve"> tempi e i costi delle separazioni e dei divorzi</w:t>
      </w:r>
      <w:r>
        <w:rPr>
          <w:rFonts w:ascii="Times New Roman" w:hAnsi="Times New Roman" w:cs="Times New Roman"/>
          <w:color w:val="000000"/>
          <w:sz w:val="24"/>
          <w:szCs w:val="24"/>
          <w:shd w:val="clear" w:color="auto" w:fill="FFFFFF"/>
        </w:rPr>
        <w:t>.</w:t>
      </w:r>
    </w:p>
    <w:p w:rsidR="00A34234" w:rsidRDefault="00A34234" w:rsidP="008C7495">
      <w:pPr>
        <w:spacing w:line="360" w:lineRule="auto"/>
        <w:contextualSpacing/>
        <w:jc w:val="both"/>
        <w:rPr>
          <w:rFonts w:ascii="Times New Roman" w:hAnsi="Times New Roman" w:cs="Times New Roman"/>
          <w:color w:val="000000"/>
          <w:sz w:val="24"/>
          <w:szCs w:val="24"/>
          <w:shd w:val="clear" w:color="auto" w:fill="FFFFFF"/>
        </w:rPr>
      </w:pPr>
    </w:p>
    <w:p w:rsidR="00A34234" w:rsidRDefault="00A34234" w:rsidP="008C7495">
      <w:pPr>
        <w:spacing w:line="360" w:lineRule="auto"/>
        <w:contextualSpacing/>
        <w:jc w:val="both"/>
        <w:rPr>
          <w:rFonts w:ascii="Times New Roman" w:hAnsi="Times New Roman" w:cs="Times New Roman"/>
          <w:color w:val="000000"/>
          <w:sz w:val="24"/>
          <w:szCs w:val="24"/>
          <w:shd w:val="clear" w:color="auto" w:fill="FFFFFF"/>
        </w:rPr>
      </w:pPr>
    </w:p>
    <w:p w:rsidR="00316876" w:rsidRPr="00003FB0" w:rsidRDefault="00316876" w:rsidP="00A61759">
      <w:pPr>
        <w:spacing w:line="360" w:lineRule="auto"/>
        <w:ind w:left="5664" w:firstLine="708"/>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Avv. Antonella Anselmo</w:t>
      </w:r>
    </w:p>
    <w:p w:rsidR="00003FB0" w:rsidRPr="00003FB0" w:rsidRDefault="00003FB0" w:rsidP="008C7495">
      <w:pPr>
        <w:spacing w:line="360" w:lineRule="auto"/>
        <w:contextualSpacing/>
        <w:jc w:val="both"/>
        <w:rPr>
          <w:rFonts w:ascii="Times New Roman" w:hAnsi="Times New Roman" w:cs="Times New Roman"/>
          <w:color w:val="000000"/>
          <w:sz w:val="24"/>
          <w:szCs w:val="24"/>
          <w:shd w:val="clear" w:color="auto" w:fill="FFFFFF"/>
        </w:rPr>
      </w:pPr>
    </w:p>
    <w:p w:rsidR="00003FB0" w:rsidRPr="00003FB0" w:rsidRDefault="00003FB0"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 </w:t>
      </w:r>
    </w:p>
    <w:p w:rsidR="00077D24" w:rsidRPr="00003FB0" w:rsidRDefault="00D13B73" w:rsidP="008C7495">
      <w:pPr>
        <w:spacing w:line="360" w:lineRule="auto"/>
        <w:contextualSpacing/>
        <w:jc w:val="both"/>
        <w:rPr>
          <w:rFonts w:ascii="Times New Roman" w:hAnsi="Times New Roman" w:cs="Times New Roman"/>
          <w:color w:val="000000"/>
          <w:sz w:val="24"/>
          <w:szCs w:val="24"/>
          <w:shd w:val="clear" w:color="auto" w:fill="FFFFFF"/>
        </w:rPr>
      </w:pPr>
      <w:r w:rsidRPr="00003FB0">
        <w:rPr>
          <w:rFonts w:ascii="Times New Roman" w:hAnsi="Times New Roman" w:cs="Times New Roman"/>
          <w:color w:val="000000"/>
          <w:sz w:val="24"/>
          <w:szCs w:val="24"/>
          <w:shd w:val="clear" w:color="auto" w:fill="FFFFFF"/>
        </w:rPr>
        <w:t xml:space="preserve">. </w:t>
      </w:r>
    </w:p>
    <w:p w:rsidR="00453262" w:rsidRPr="00003FB0" w:rsidRDefault="00453262" w:rsidP="008C7495">
      <w:pPr>
        <w:spacing w:line="360" w:lineRule="auto"/>
        <w:contextualSpacing/>
        <w:jc w:val="both"/>
        <w:rPr>
          <w:rFonts w:ascii="Times New Roman" w:hAnsi="Times New Roman" w:cs="Times New Roman"/>
          <w:sz w:val="24"/>
          <w:szCs w:val="24"/>
        </w:rPr>
      </w:pPr>
    </w:p>
    <w:sectPr w:rsidR="00453262" w:rsidRPr="00003FB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2CB" w:rsidRDefault="002852CB" w:rsidP="00353A32">
      <w:pPr>
        <w:spacing w:after="0" w:line="240" w:lineRule="auto"/>
      </w:pPr>
      <w:r>
        <w:separator/>
      </w:r>
    </w:p>
  </w:endnote>
  <w:endnote w:type="continuationSeparator" w:id="0">
    <w:p w:rsidR="002852CB" w:rsidRDefault="002852CB" w:rsidP="0035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2CB" w:rsidRDefault="002852CB" w:rsidP="00353A32">
      <w:pPr>
        <w:spacing w:after="0" w:line="240" w:lineRule="auto"/>
      </w:pPr>
      <w:r>
        <w:separator/>
      </w:r>
    </w:p>
  </w:footnote>
  <w:footnote w:type="continuationSeparator" w:id="0">
    <w:p w:rsidR="002852CB" w:rsidRDefault="002852CB" w:rsidP="00353A32">
      <w:pPr>
        <w:spacing w:after="0" w:line="240" w:lineRule="auto"/>
      </w:pPr>
      <w:r>
        <w:continuationSeparator/>
      </w:r>
    </w:p>
  </w:footnote>
  <w:footnote w:id="1">
    <w:p w:rsidR="00E211F4" w:rsidRPr="00E211F4" w:rsidRDefault="00E211F4">
      <w:pPr>
        <w:pStyle w:val="Testonotaapidipagina"/>
        <w:rPr>
          <w:rFonts w:ascii="Times New Roman" w:hAnsi="Times New Roman" w:cs="Times New Roman"/>
        </w:rPr>
      </w:pPr>
      <w:r>
        <w:rPr>
          <w:rStyle w:val="Rimandonotaapidipagina"/>
        </w:rPr>
        <w:footnoteRef/>
      </w:r>
      <w:r>
        <w:t xml:space="preserve"> </w:t>
      </w:r>
      <w:r w:rsidRPr="00E211F4">
        <w:rPr>
          <w:rFonts w:ascii="Times New Roman" w:hAnsi="Times New Roman" w:cs="Times New Roman"/>
        </w:rPr>
        <w:t>Cfr. Corte costituzionale 272/2012</w:t>
      </w:r>
    </w:p>
  </w:footnote>
  <w:footnote w:id="2">
    <w:p w:rsidR="00720111" w:rsidRPr="00FB2D91" w:rsidRDefault="00720111">
      <w:pPr>
        <w:pStyle w:val="Testonotaapidipagina"/>
        <w:rPr>
          <w:rFonts w:ascii="Times New Roman" w:hAnsi="Times New Roman" w:cs="Times New Roman"/>
          <w:sz w:val="16"/>
          <w:szCs w:val="16"/>
        </w:rPr>
      </w:pPr>
      <w:r>
        <w:rPr>
          <w:rStyle w:val="Rimandonotaapidipagina"/>
        </w:rPr>
        <w:footnoteRef/>
      </w:r>
      <w:r>
        <w:t xml:space="preserve"> </w:t>
      </w:r>
      <w:r w:rsidRPr="00FB2D91">
        <w:rPr>
          <w:rFonts w:ascii="Times New Roman" w:hAnsi="Times New Roman" w:cs="Times New Roman"/>
          <w:sz w:val="16"/>
          <w:szCs w:val="16"/>
        </w:rPr>
        <w:t xml:space="preserve">Nella Relazione al DDL 45 si afferma che l’indecifrabile interesse del minore a totale discrezione del magistrato adito nel procedimento </w:t>
      </w:r>
    </w:p>
  </w:footnote>
  <w:footnote w:id="3">
    <w:p w:rsidR="00353A32" w:rsidRPr="00FB2D91" w:rsidRDefault="00353A32">
      <w:pPr>
        <w:pStyle w:val="Testonotaapidipagina"/>
        <w:rPr>
          <w:rFonts w:ascii="Times New Roman" w:hAnsi="Times New Roman" w:cs="Times New Roman"/>
          <w:sz w:val="16"/>
          <w:szCs w:val="16"/>
        </w:rPr>
      </w:pPr>
      <w:r w:rsidRPr="00FB2D91">
        <w:rPr>
          <w:rStyle w:val="Rimandonotaapidipagina"/>
          <w:rFonts w:ascii="Times New Roman" w:hAnsi="Times New Roman" w:cs="Times New Roman"/>
          <w:sz w:val="16"/>
          <w:szCs w:val="16"/>
        </w:rPr>
        <w:footnoteRef/>
      </w:r>
      <w:r w:rsidRPr="00FB2D91">
        <w:rPr>
          <w:rFonts w:ascii="Times New Roman" w:hAnsi="Times New Roman" w:cs="Times New Roman"/>
          <w:sz w:val="16"/>
          <w:szCs w:val="16"/>
        </w:rPr>
        <w:t xml:space="preserve"> La Relazione al DDL 45, collegato, fa esplicito riferimento ai “frequenti casi di sindrome di alienazione parentale (PAS), documentati dagli studi di Richard A. Gardner</w:t>
      </w:r>
      <w:r w:rsidR="00720111" w:rsidRPr="00FB2D91">
        <w:rPr>
          <w:rFonts w:ascii="Times New Roman" w:hAnsi="Times New Roman" w:cs="Times New Roman"/>
          <w:sz w:val="16"/>
          <w:szCs w:val="16"/>
        </w:rPr>
        <w:t>”</w:t>
      </w:r>
      <w:r w:rsidRPr="00FB2D91">
        <w:rPr>
          <w:rFonts w:ascii="Times New Roman" w:hAnsi="Times New Roman" w:cs="Times New Roman"/>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78"/>
    <w:rsid w:val="00003FB0"/>
    <w:rsid w:val="00077D24"/>
    <w:rsid w:val="000811FD"/>
    <w:rsid w:val="000A22AB"/>
    <w:rsid w:val="000E15AD"/>
    <w:rsid w:val="002852CB"/>
    <w:rsid w:val="00316876"/>
    <w:rsid w:val="00353A32"/>
    <w:rsid w:val="00362586"/>
    <w:rsid w:val="00386F53"/>
    <w:rsid w:val="003D04D9"/>
    <w:rsid w:val="00453262"/>
    <w:rsid w:val="00476CC5"/>
    <w:rsid w:val="004B29B4"/>
    <w:rsid w:val="00582302"/>
    <w:rsid w:val="00636C33"/>
    <w:rsid w:val="00666A78"/>
    <w:rsid w:val="006B3DE3"/>
    <w:rsid w:val="0070149F"/>
    <w:rsid w:val="00720111"/>
    <w:rsid w:val="007C71A0"/>
    <w:rsid w:val="008C7495"/>
    <w:rsid w:val="008E6BB1"/>
    <w:rsid w:val="00950867"/>
    <w:rsid w:val="00986973"/>
    <w:rsid w:val="00990A47"/>
    <w:rsid w:val="009D293B"/>
    <w:rsid w:val="009D2E16"/>
    <w:rsid w:val="00A16EAD"/>
    <w:rsid w:val="00A34234"/>
    <w:rsid w:val="00A61759"/>
    <w:rsid w:val="00C873AE"/>
    <w:rsid w:val="00D13B73"/>
    <w:rsid w:val="00E11034"/>
    <w:rsid w:val="00E211F4"/>
    <w:rsid w:val="00EA4448"/>
    <w:rsid w:val="00EF40BD"/>
    <w:rsid w:val="00F4127F"/>
    <w:rsid w:val="00FB2D91"/>
    <w:rsid w:val="00FE0DD5"/>
    <w:rsid w:val="00FE4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B3058-7E84-4A2F-A930-C9B576CF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53A3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3A32"/>
    <w:rPr>
      <w:sz w:val="20"/>
      <w:szCs w:val="20"/>
    </w:rPr>
  </w:style>
  <w:style w:type="character" w:styleId="Rimandonotaapidipagina">
    <w:name w:val="footnote reference"/>
    <w:basedOn w:val="Carpredefinitoparagrafo"/>
    <w:uiPriority w:val="99"/>
    <w:semiHidden/>
    <w:unhideWhenUsed/>
    <w:rsid w:val="00353A32"/>
    <w:rPr>
      <w:vertAlign w:val="superscript"/>
    </w:rPr>
  </w:style>
  <w:style w:type="paragraph" w:styleId="Testofumetto">
    <w:name w:val="Balloon Text"/>
    <w:basedOn w:val="Normale"/>
    <w:link w:val="TestofumettoCarattere"/>
    <w:uiPriority w:val="99"/>
    <w:semiHidden/>
    <w:unhideWhenUsed/>
    <w:rsid w:val="00A617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1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E0FF-CD55-4001-80BA-66C38E43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Giuliano Lemme</cp:lastModifiedBy>
  <cp:revision>2</cp:revision>
  <cp:lastPrinted>2019-03-06T18:49:00Z</cp:lastPrinted>
  <dcterms:created xsi:type="dcterms:W3CDTF">2019-03-14T16:45:00Z</dcterms:created>
  <dcterms:modified xsi:type="dcterms:W3CDTF">2019-03-14T16:45:00Z</dcterms:modified>
</cp:coreProperties>
</file>